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593E" w14:textId="77777777" w:rsidR="002A71EA" w:rsidRPr="00856037" w:rsidRDefault="002A71EA">
      <w:pPr>
        <w:rPr>
          <w:rFonts w:ascii="Arial" w:hAnsi="Arial" w:cs="Arial"/>
          <w:b/>
          <w:bCs/>
          <w:sz w:val="22"/>
          <w:szCs w:val="22"/>
        </w:rPr>
      </w:pPr>
    </w:p>
    <w:p w14:paraId="1A0DFFFA" w14:textId="759C2B0C" w:rsidR="002A71EA" w:rsidRPr="00856037" w:rsidRDefault="00856037" w:rsidP="002A71EA">
      <w:pPr>
        <w:jc w:val="center"/>
        <w:rPr>
          <w:rFonts w:ascii="Arial" w:hAnsi="Arial" w:cs="Arial"/>
          <w:b/>
        </w:rPr>
      </w:pPr>
      <w:r w:rsidRPr="00856037">
        <w:rPr>
          <w:rFonts w:ascii="Arial" w:hAnsi="Arial" w:cs="Arial"/>
          <w:b/>
          <w:bCs/>
        </w:rPr>
        <w:t>Wide-swath satellite altimetry and novel subsurface observations improve predictions in a dynamic western boundary current</w:t>
      </w:r>
    </w:p>
    <w:p w14:paraId="52D12780" w14:textId="77777777" w:rsidR="002A71EA" w:rsidRPr="00856037" w:rsidRDefault="002A71EA" w:rsidP="002A71EA">
      <w:pPr>
        <w:jc w:val="center"/>
        <w:rPr>
          <w:rFonts w:ascii="Arial" w:hAnsi="Arial" w:cs="Arial"/>
          <w:bCs/>
          <w:sz w:val="22"/>
          <w:szCs w:val="22"/>
        </w:rPr>
      </w:pPr>
    </w:p>
    <w:p w14:paraId="3CE535BD" w14:textId="24EC9504" w:rsidR="002A71EA" w:rsidRPr="00856037" w:rsidRDefault="002A71EA" w:rsidP="002A71EA">
      <w:pPr>
        <w:jc w:val="center"/>
        <w:rPr>
          <w:rFonts w:ascii="Arial" w:hAnsi="Arial" w:cs="Arial"/>
          <w:bCs/>
          <w:sz w:val="22"/>
          <w:szCs w:val="22"/>
        </w:rPr>
      </w:pPr>
      <w:r w:rsidRPr="00856037">
        <w:rPr>
          <w:rFonts w:ascii="Arial" w:hAnsi="Arial" w:cs="Arial"/>
          <w:bCs/>
          <w:sz w:val="22"/>
          <w:szCs w:val="22"/>
        </w:rPr>
        <w:t>Colette Kerry</w:t>
      </w:r>
      <w:r w:rsidR="006F6B3B" w:rsidRPr="00856037">
        <w:rPr>
          <w:rFonts w:ascii="Arial" w:hAnsi="Arial" w:cs="Arial"/>
          <w:bCs/>
          <w:sz w:val="22"/>
          <w:szCs w:val="22"/>
          <w:vertAlign w:val="superscript"/>
        </w:rPr>
        <w:t>1</w:t>
      </w:r>
      <w:r w:rsidRPr="00856037">
        <w:rPr>
          <w:rFonts w:ascii="Arial" w:hAnsi="Arial" w:cs="Arial"/>
          <w:bCs/>
          <w:sz w:val="22"/>
          <w:szCs w:val="22"/>
        </w:rPr>
        <w:t xml:space="preserve">, </w:t>
      </w:r>
      <w:r w:rsidR="004E1A0E" w:rsidRPr="00856037">
        <w:rPr>
          <w:rFonts w:ascii="Arial" w:hAnsi="Arial" w:cs="Arial"/>
          <w:bCs/>
          <w:sz w:val="22"/>
          <w:szCs w:val="22"/>
        </w:rPr>
        <w:t>Shane Keating</w:t>
      </w:r>
      <w:r w:rsidR="004E1A0E" w:rsidRPr="00856037">
        <w:rPr>
          <w:rFonts w:ascii="Arial" w:hAnsi="Arial" w:cs="Arial"/>
          <w:bCs/>
          <w:sz w:val="22"/>
          <w:szCs w:val="22"/>
          <w:vertAlign w:val="superscript"/>
        </w:rPr>
        <w:t>1</w:t>
      </w:r>
      <w:r w:rsidR="004E1A0E" w:rsidRPr="00856037">
        <w:rPr>
          <w:rFonts w:ascii="Arial" w:hAnsi="Arial" w:cs="Arial"/>
          <w:bCs/>
          <w:sz w:val="22"/>
          <w:szCs w:val="22"/>
        </w:rPr>
        <w:t>,</w:t>
      </w:r>
      <w:r w:rsidR="003A201D" w:rsidRPr="00856037">
        <w:rPr>
          <w:rFonts w:ascii="Arial" w:hAnsi="Arial" w:cs="Arial"/>
          <w:bCs/>
          <w:sz w:val="22"/>
          <w:szCs w:val="22"/>
        </w:rPr>
        <w:t xml:space="preserve"> </w:t>
      </w:r>
      <w:proofErr w:type="spellStart"/>
      <w:r w:rsidR="003A201D" w:rsidRPr="00856037">
        <w:rPr>
          <w:rFonts w:ascii="Arial" w:hAnsi="Arial" w:cs="Arial"/>
          <w:bCs/>
          <w:sz w:val="22"/>
          <w:szCs w:val="22"/>
        </w:rPr>
        <w:t>Moninya</w:t>
      </w:r>
      <w:proofErr w:type="spellEnd"/>
      <w:r w:rsidR="003A201D" w:rsidRPr="00856037">
        <w:rPr>
          <w:rFonts w:ascii="Arial" w:hAnsi="Arial" w:cs="Arial"/>
          <w:bCs/>
          <w:sz w:val="22"/>
          <w:szCs w:val="22"/>
        </w:rPr>
        <w:t xml:space="preserve"> Roughan</w:t>
      </w:r>
      <w:r w:rsidR="003A201D" w:rsidRPr="00856037">
        <w:rPr>
          <w:rFonts w:ascii="Arial" w:hAnsi="Arial" w:cs="Arial"/>
          <w:bCs/>
          <w:sz w:val="22"/>
          <w:szCs w:val="22"/>
          <w:vertAlign w:val="superscript"/>
        </w:rPr>
        <w:t>2</w:t>
      </w:r>
      <w:r w:rsidR="003A201D" w:rsidRPr="00856037">
        <w:rPr>
          <w:rFonts w:ascii="Arial" w:hAnsi="Arial" w:cs="Arial"/>
          <w:bCs/>
          <w:sz w:val="22"/>
          <w:szCs w:val="22"/>
        </w:rPr>
        <w:t>, M. Azaneu</w:t>
      </w:r>
      <w:r w:rsidR="003A201D" w:rsidRPr="00856037">
        <w:rPr>
          <w:rFonts w:ascii="Arial" w:hAnsi="Arial" w:cs="Arial"/>
          <w:bCs/>
          <w:sz w:val="22"/>
          <w:szCs w:val="22"/>
          <w:vertAlign w:val="superscript"/>
        </w:rPr>
        <w:t>2</w:t>
      </w:r>
      <w:r w:rsidR="003A201D" w:rsidRPr="00856037">
        <w:rPr>
          <w:rFonts w:ascii="Arial" w:hAnsi="Arial" w:cs="Arial"/>
          <w:bCs/>
          <w:sz w:val="22"/>
          <w:szCs w:val="22"/>
        </w:rPr>
        <w:t>, G. Brassington</w:t>
      </w:r>
      <w:r w:rsidR="003A201D" w:rsidRPr="00856037">
        <w:rPr>
          <w:rFonts w:ascii="Arial" w:hAnsi="Arial" w:cs="Arial"/>
          <w:bCs/>
          <w:sz w:val="22"/>
          <w:szCs w:val="22"/>
          <w:vertAlign w:val="superscript"/>
        </w:rPr>
        <w:t>3</w:t>
      </w:r>
    </w:p>
    <w:p w14:paraId="404B5E24" w14:textId="77777777" w:rsidR="002A71EA" w:rsidRPr="00856037" w:rsidRDefault="002A71EA" w:rsidP="002A71EA">
      <w:pPr>
        <w:jc w:val="center"/>
        <w:rPr>
          <w:rFonts w:ascii="Arial" w:hAnsi="Arial" w:cs="Arial"/>
          <w:sz w:val="22"/>
          <w:szCs w:val="22"/>
          <w:vertAlign w:val="superscript"/>
        </w:rPr>
      </w:pPr>
    </w:p>
    <w:p w14:paraId="65023AC9" w14:textId="77777777" w:rsidR="002A71EA" w:rsidRPr="00856037" w:rsidRDefault="002A71EA" w:rsidP="002A71EA">
      <w:pPr>
        <w:keepNext/>
        <w:keepLines/>
        <w:widowControl w:val="0"/>
        <w:jc w:val="center"/>
        <w:rPr>
          <w:rFonts w:ascii="Arial" w:hAnsi="Arial" w:cs="Arial"/>
          <w:sz w:val="22"/>
          <w:szCs w:val="22"/>
        </w:rPr>
      </w:pPr>
    </w:p>
    <w:p w14:paraId="21962589" w14:textId="1E9B926F" w:rsidR="002A71EA" w:rsidRPr="00856037" w:rsidRDefault="002A71EA" w:rsidP="002A71EA">
      <w:pPr>
        <w:jc w:val="center"/>
        <w:rPr>
          <w:rFonts w:ascii="Arial" w:hAnsi="Arial" w:cs="Arial"/>
          <w:i/>
          <w:iCs/>
          <w:sz w:val="22"/>
          <w:szCs w:val="22"/>
        </w:rPr>
      </w:pPr>
      <w:r w:rsidRPr="00856037">
        <w:rPr>
          <w:rFonts w:ascii="Arial" w:hAnsi="Arial" w:cs="Arial"/>
          <w:sz w:val="22"/>
          <w:szCs w:val="22"/>
          <w:vertAlign w:val="superscript"/>
        </w:rPr>
        <w:t xml:space="preserve">1 </w:t>
      </w:r>
      <w:r w:rsidR="006F6B3B" w:rsidRPr="00856037">
        <w:rPr>
          <w:rFonts w:ascii="Arial" w:hAnsi="Arial" w:cs="Arial"/>
          <w:i/>
          <w:iCs/>
          <w:sz w:val="22"/>
          <w:szCs w:val="22"/>
        </w:rPr>
        <w:t xml:space="preserve">School of Mathematics and Statistics, UNSW, </w:t>
      </w:r>
      <w:proofErr w:type="gramStart"/>
      <w:r w:rsidR="006F6B3B" w:rsidRPr="00856037">
        <w:rPr>
          <w:rFonts w:ascii="Arial" w:hAnsi="Arial" w:cs="Arial"/>
          <w:i/>
          <w:iCs/>
          <w:sz w:val="22"/>
          <w:szCs w:val="22"/>
        </w:rPr>
        <w:t xml:space="preserve">Sydney, </w:t>
      </w:r>
      <w:r w:rsidRPr="00856037">
        <w:rPr>
          <w:rFonts w:ascii="Arial" w:hAnsi="Arial" w:cs="Arial"/>
          <w:i/>
          <w:iCs/>
          <w:sz w:val="22"/>
          <w:szCs w:val="22"/>
        </w:rPr>
        <w:t xml:space="preserve"> Australia</w:t>
      </w:r>
      <w:proofErr w:type="gramEnd"/>
    </w:p>
    <w:p w14:paraId="3AB6C0AF" w14:textId="31619ABD" w:rsidR="002A71EA" w:rsidRPr="00856037" w:rsidRDefault="002A71EA" w:rsidP="006F6B3B">
      <w:pPr>
        <w:jc w:val="center"/>
        <w:rPr>
          <w:rFonts w:ascii="Arial" w:hAnsi="Arial" w:cs="Arial"/>
          <w:i/>
          <w:iCs/>
          <w:sz w:val="22"/>
          <w:szCs w:val="22"/>
        </w:rPr>
      </w:pPr>
      <w:r w:rsidRPr="00856037">
        <w:rPr>
          <w:rFonts w:ascii="Arial" w:hAnsi="Arial" w:cs="Arial"/>
          <w:sz w:val="22"/>
          <w:szCs w:val="22"/>
          <w:vertAlign w:val="superscript"/>
        </w:rPr>
        <w:t>2</w:t>
      </w:r>
      <w:r w:rsidRPr="00856037">
        <w:rPr>
          <w:rFonts w:ascii="Arial" w:hAnsi="Arial" w:cs="Arial"/>
          <w:sz w:val="22"/>
          <w:szCs w:val="22"/>
        </w:rPr>
        <w:t xml:space="preserve"> </w:t>
      </w:r>
      <w:r w:rsidR="006F6B3B" w:rsidRPr="00856037">
        <w:rPr>
          <w:rFonts w:ascii="Arial" w:hAnsi="Arial" w:cs="Arial"/>
          <w:i/>
          <w:iCs/>
          <w:sz w:val="22"/>
          <w:szCs w:val="22"/>
        </w:rPr>
        <w:t xml:space="preserve">School of Biological, Earth and Environmental Sciences, UNSW, </w:t>
      </w:r>
      <w:proofErr w:type="gramStart"/>
      <w:r w:rsidR="006F6B3B" w:rsidRPr="00856037">
        <w:rPr>
          <w:rFonts w:ascii="Arial" w:hAnsi="Arial" w:cs="Arial"/>
          <w:i/>
          <w:iCs/>
          <w:sz w:val="22"/>
          <w:szCs w:val="22"/>
        </w:rPr>
        <w:t>Sydney,  Australia</w:t>
      </w:r>
      <w:proofErr w:type="gramEnd"/>
    </w:p>
    <w:p w14:paraId="71B0103F" w14:textId="6E5F4DDA" w:rsidR="003A201D" w:rsidRPr="00856037" w:rsidRDefault="003A201D" w:rsidP="006F6B3B">
      <w:pPr>
        <w:jc w:val="center"/>
        <w:rPr>
          <w:rFonts w:ascii="Arial" w:hAnsi="Arial" w:cs="Arial"/>
          <w:i/>
          <w:iCs/>
          <w:sz w:val="22"/>
          <w:szCs w:val="22"/>
        </w:rPr>
      </w:pPr>
      <w:r w:rsidRPr="00856037">
        <w:rPr>
          <w:rFonts w:ascii="Arial" w:hAnsi="Arial" w:cs="Arial"/>
          <w:i/>
          <w:iCs/>
          <w:sz w:val="22"/>
          <w:szCs w:val="22"/>
          <w:vertAlign w:val="superscript"/>
        </w:rPr>
        <w:t>3</w:t>
      </w:r>
      <w:r w:rsidRPr="00856037">
        <w:rPr>
          <w:rFonts w:ascii="Arial" w:hAnsi="Arial" w:cs="Arial"/>
          <w:i/>
          <w:iCs/>
          <w:sz w:val="22"/>
          <w:szCs w:val="22"/>
        </w:rPr>
        <w:t>Bureau of Meteorology, Sydney, Australia.</w:t>
      </w:r>
    </w:p>
    <w:p w14:paraId="4044D920" w14:textId="77777777" w:rsidR="003A201D" w:rsidRPr="00856037" w:rsidRDefault="003A201D" w:rsidP="006F6B3B">
      <w:pPr>
        <w:jc w:val="center"/>
        <w:rPr>
          <w:rFonts w:ascii="Arial" w:hAnsi="Arial" w:cs="Arial"/>
          <w:i/>
          <w:sz w:val="22"/>
          <w:szCs w:val="22"/>
        </w:rPr>
      </w:pPr>
    </w:p>
    <w:p w14:paraId="058D065A" w14:textId="77777777" w:rsidR="00A7377E" w:rsidRPr="00856037" w:rsidRDefault="00A7377E" w:rsidP="00191FA1">
      <w:pPr>
        <w:rPr>
          <w:rFonts w:ascii="Arial" w:hAnsi="Arial" w:cs="Arial"/>
          <w:sz w:val="22"/>
          <w:szCs w:val="22"/>
        </w:rPr>
      </w:pPr>
    </w:p>
    <w:p w14:paraId="266C1B98" w14:textId="74C6761A" w:rsidR="00856037" w:rsidRPr="00856037" w:rsidRDefault="00856037" w:rsidP="00856037">
      <w:pPr>
        <w:rPr>
          <w:rFonts w:ascii="Arial" w:eastAsia="Times New Roman" w:hAnsi="Arial" w:cs="Arial"/>
          <w:color w:val="000000"/>
          <w:kern w:val="0"/>
          <w:sz w:val="22"/>
          <w:szCs w:val="22"/>
          <w:shd w:val="clear" w:color="auto" w:fill="FFFFFF"/>
          <w:lang w:eastAsia="en-GB"/>
          <w14:ligatures w14:val="none"/>
        </w:rPr>
      </w:pPr>
      <w:r w:rsidRPr="00856037">
        <w:rPr>
          <w:rFonts w:ascii="Arial" w:eastAsia="Times New Roman" w:hAnsi="Arial" w:cs="Arial"/>
          <w:color w:val="000000"/>
          <w:kern w:val="0"/>
          <w:sz w:val="22"/>
          <w:szCs w:val="22"/>
          <w:shd w:val="clear" w:color="auto" w:fill="FFFFFF"/>
          <w:lang w:eastAsia="en-GB"/>
          <w14:ligatures w14:val="none"/>
        </w:rPr>
        <w:t xml:space="preserve">Understanding and predicting regional and coastal ocean dynamics requires the effective combination of numerical models and observations that resolve key processes at suitable time and space scales. Fine-scale oceanic features and the ocean's complex subsurface structure remain a significant source of uncertainty in coastal and regional models due to lack of observations at necessary scales. </w:t>
      </w:r>
      <w:proofErr w:type="gramStart"/>
      <w:r w:rsidRPr="00856037">
        <w:rPr>
          <w:rFonts w:ascii="Arial" w:eastAsia="Times New Roman" w:hAnsi="Arial" w:cs="Arial"/>
          <w:color w:val="000000"/>
          <w:kern w:val="0"/>
          <w:sz w:val="22"/>
          <w:szCs w:val="22"/>
          <w:shd w:val="clear" w:color="auto" w:fill="FFFFFF"/>
          <w:lang w:eastAsia="en-GB"/>
          <w14:ligatures w14:val="none"/>
        </w:rPr>
        <w:t>Recently-available</w:t>
      </w:r>
      <w:proofErr w:type="gramEnd"/>
      <w:r w:rsidRPr="00856037">
        <w:rPr>
          <w:rFonts w:ascii="Arial" w:eastAsia="Times New Roman" w:hAnsi="Arial" w:cs="Arial"/>
          <w:color w:val="000000"/>
          <w:kern w:val="0"/>
          <w:sz w:val="22"/>
          <w:szCs w:val="22"/>
          <w:shd w:val="clear" w:color="auto" w:fill="FFFFFF"/>
          <w:lang w:eastAsia="en-GB"/>
          <w14:ligatures w14:val="none"/>
        </w:rPr>
        <w:t xml:space="preserve"> observation platforms provide an unprecedented view of the ocean's fine-scale structure both at the surface (the SWOT satellite) and below the surface (</w:t>
      </w:r>
      <w:r w:rsidRPr="00856037">
        <w:rPr>
          <w:rFonts w:ascii="Arial" w:hAnsi="Arial" w:cs="Arial"/>
          <w:sz w:val="22"/>
          <w:szCs w:val="22"/>
        </w:rPr>
        <w:t>Fishing Vessel Observation Network</w:t>
      </w:r>
      <w:r w:rsidRPr="00856037">
        <w:rPr>
          <w:rFonts w:ascii="Arial" w:eastAsia="Times New Roman" w:hAnsi="Arial" w:cs="Arial"/>
          <w:color w:val="000000"/>
          <w:kern w:val="0"/>
          <w:sz w:val="22"/>
          <w:szCs w:val="22"/>
          <w:shd w:val="clear" w:color="auto" w:fill="FFFFFF"/>
          <w:lang w:eastAsia="en-GB"/>
          <w14:ligatures w14:val="none"/>
        </w:rPr>
        <w:t xml:space="preserve"> - FVON). Here we use advanced data-assimilation to demonstrate the impact of these novel observation types on dynamic ocean state estimates in an eddy-dominated western boundary current region, the East Australian Current. Observing System Experiments are compared against an unprecedented set of independent observations and show that</w:t>
      </w:r>
      <w:r>
        <w:rPr>
          <w:rFonts w:ascii="Arial" w:eastAsia="Times New Roman" w:hAnsi="Arial" w:cs="Arial"/>
          <w:color w:val="000000"/>
          <w:kern w:val="0"/>
          <w:sz w:val="22"/>
          <w:szCs w:val="22"/>
          <w:shd w:val="clear" w:color="auto" w:fill="FFFFFF"/>
          <w:lang w:eastAsia="en-GB"/>
          <w14:ligatures w14:val="none"/>
        </w:rPr>
        <w:t xml:space="preserve"> the</w:t>
      </w:r>
      <w:r w:rsidRPr="00856037">
        <w:rPr>
          <w:rFonts w:ascii="Arial" w:eastAsia="Times New Roman" w:hAnsi="Arial" w:cs="Arial"/>
          <w:color w:val="000000"/>
          <w:kern w:val="0"/>
          <w:sz w:val="22"/>
          <w:szCs w:val="22"/>
          <w:shd w:val="clear" w:color="auto" w:fill="FFFFFF"/>
          <w:lang w:eastAsia="en-GB"/>
          <w14:ligatures w14:val="none"/>
        </w:rPr>
        <w:t xml:space="preserve"> inclusion of SWOT and FVON data provide enhanced representation of ocean structure.</w:t>
      </w:r>
    </w:p>
    <w:p w14:paraId="0DFFB915" w14:textId="77777777" w:rsidR="00856037" w:rsidRPr="00856037" w:rsidRDefault="00856037" w:rsidP="00856037">
      <w:pPr>
        <w:rPr>
          <w:rFonts w:ascii="Arial" w:eastAsia="Times New Roman" w:hAnsi="Arial" w:cs="Arial"/>
          <w:color w:val="000000"/>
          <w:kern w:val="0"/>
          <w:sz w:val="22"/>
          <w:szCs w:val="22"/>
          <w:shd w:val="clear" w:color="auto" w:fill="FFFFFF"/>
          <w:lang w:eastAsia="en-GB"/>
          <w14:ligatures w14:val="none"/>
        </w:rPr>
      </w:pPr>
    </w:p>
    <w:p w14:paraId="07CC90FB" w14:textId="58CB787C" w:rsidR="00856037" w:rsidRPr="00856037" w:rsidRDefault="00856037" w:rsidP="00856037">
      <w:pPr>
        <w:rPr>
          <w:rFonts w:ascii="Arial" w:eastAsia="Times New Roman" w:hAnsi="Arial" w:cs="Arial"/>
          <w:color w:val="000000"/>
          <w:kern w:val="0"/>
          <w:sz w:val="22"/>
          <w:szCs w:val="22"/>
          <w:shd w:val="clear" w:color="auto" w:fill="FFFFFF"/>
          <w:lang w:eastAsia="en-GB"/>
          <w14:ligatures w14:val="none"/>
        </w:rPr>
      </w:pPr>
      <w:proofErr w:type="gramStart"/>
      <w:r w:rsidRPr="00856037">
        <w:rPr>
          <w:rFonts w:ascii="Arial" w:eastAsia="Times New Roman" w:hAnsi="Arial" w:cs="Arial"/>
          <w:color w:val="000000"/>
          <w:kern w:val="0"/>
          <w:sz w:val="22"/>
          <w:szCs w:val="22"/>
          <w:shd w:val="clear" w:color="auto" w:fill="FFFFFF"/>
          <w:lang w:eastAsia="en-GB"/>
          <w14:ligatures w14:val="none"/>
        </w:rPr>
        <w:t>First</w:t>
      </w:r>
      <w:proofErr w:type="gramEnd"/>
      <w:r w:rsidRPr="00856037">
        <w:rPr>
          <w:rFonts w:ascii="Arial" w:eastAsia="Times New Roman" w:hAnsi="Arial" w:cs="Arial"/>
          <w:color w:val="000000"/>
          <w:kern w:val="0"/>
          <w:sz w:val="22"/>
          <w:szCs w:val="22"/>
          <w:shd w:val="clear" w:color="auto" w:fill="FFFFFF"/>
          <w:lang w:eastAsia="en-GB"/>
          <w14:ligatures w14:val="none"/>
        </w:rPr>
        <w:t xml:space="preserve"> we show that these </w:t>
      </w:r>
      <w:proofErr w:type="gramStart"/>
      <w:r w:rsidRPr="00856037">
        <w:rPr>
          <w:rFonts w:ascii="Arial" w:eastAsia="Times New Roman" w:hAnsi="Arial" w:cs="Arial"/>
          <w:color w:val="000000"/>
          <w:kern w:val="0"/>
          <w:sz w:val="22"/>
          <w:szCs w:val="22"/>
          <w:shd w:val="clear" w:color="auto" w:fill="FFFFFF"/>
          <w:lang w:eastAsia="en-GB"/>
          <w14:ligatures w14:val="none"/>
        </w:rPr>
        <w:t>newly-available</w:t>
      </w:r>
      <w:proofErr w:type="gramEnd"/>
      <w:r w:rsidRPr="00856037">
        <w:rPr>
          <w:rFonts w:ascii="Arial" w:eastAsia="Times New Roman" w:hAnsi="Arial" w:cs="Arial"/>
          <w:color w:val="000000"/>
          <w:kern w:val="0"/>
          <w:sz w:val="22"/>
          <w:szCs w:val="22"/>
          <w:shd w:val="clear" w:color="auto" w:fill="FFFFFF"/>
          <w:lang w:eastAsia="en-GB"/>
          <w14:ligatures w14:val="none"/>
        </w:rPr>
        <w:t xml:space="preserve"> observations benefit from an updated data assimilation configuration. Using this more optimal configuration, we show that the inclusion of SWOT data improves model representation of the ocean surface across scales and of subsurface temperature as observed by FVON. Assimilating FVON data, that drastically increases subsurface information in the coastal and shelf region, significantly improves subsurface temperature representation. </w:t>
      </w:r>
      <w:r w:rsidRPr="00856037">
        <w:rPr>
          <w:rFonts w:ascii="Arial" w:eastAsia="Times New Roman" w:hAnsi="Arial" w:cs="Arial"/>
          <w:color w:val="000000"/>
          <w:kern w:val="0"/>
          <w:sz w:val="22"/>
          <w:szCs w:val="22"/>
          <w:lang w:eastAsia="en-GB"/>
          <w14:ligatures w14:val="none"/>
        </w:rPr>
        <w:t xml:space="preserve">The results motivate the sustained collection of novel observations and their integration and assimilation into regional ocean models </w:t>
      </w:r>
      <w:r w:rsidRPr="00856037">
        <w:rPr>
          <w:rFonts w:ascii="Arial" w:eastAsia="Times New Roman" w:hAnsi="Arial" w:cs="Arial"/>
          <w:color w:val="000000"/>
          <w:kern w:val="0"/>
          <w:sz w:val="22"/>
          <w:szCs w:val="22"/>
          <w:shd w:val="clear" w:color="auto" w:fill="FFFFFF"/>
          <w:lang w:eastAsia="en-GB"/>
          <w14:ligatures w14:val="none"/>
        </w:rPr>
        <w:t>for improved ocean forecasts and projections.</w:t>
      </w:r>
    </w:p>
    <w:p w14:paraId="6C4A2E36" w14:textId="6BB229EF" w:rsidR="003809A0" w:rsidRDefault="003809A0" w:rsidP="003809A0">
      <w:pPr>
        <w:rPr>
          <w:rFonts w:ascii="Arial" w:hAnsi="Arial" w:cs="Arial"/>
          <w:color w:val="000000" w:themeColor="text1"/>
        </w:rPr>
      </w:pPr>
    </w:p>
    <w:p w14:paraId="17DFA2D5" w14:textId="77777777" w:rsidR="006F6B3B" w:rsidRPr="006F6B3B" w:rsidRDefault="006F6B3B" w:rsidP="002A71EA">
      <w:pPr>
        <w:rPr>
          <w:b/>
          <w:bCs/>
          <w:sz w:val="22"/>
          <w:szCs w:val="22"/>
        </w:rPr>
      </w:pPr>
    </w:p>
    <w:p w14:paraId="392FDB4E" w14:textId="77777777" w:rsidR="006F6B3B" w:rsidRDefault="006F6B3B" w:rsidP="002A71EA">
      <w:pPr>
        <w:rPr>
          <w:rFonts w:ascii="Arial" w:hAnsi="Arial" w:cs="Arial"/>
          <w:sz w:val="22"/>
          <w:szCs w:val="22"/>
        </w:rPr>
      </w:pPr>
    </w:p>
    <w:sectPr w:rsidR="006F6B3B" w:rsidSect="0043519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EA"/>
    <w:rsid w:val="000E688E"/>
    <w:rsid w:val="00172C5C"/>
    <w:rsid w:val="00191FA1"/>
    <w:rsid w:val="002A71EA"/>
    <w:rsid w:val="00356A11"/>
    <w:rsid w:val="003809A0"/>
    <w:rsid w:val="003A201D"/>
    <w:rsid w:val="003B03B0"/>
    <w:rsid w:val="003C13E0"/>
    <w:rsid w:val="003F6E4B"/>
    <w:rsid w:val="00435192"/>
    <w:rsid w:val="004E1A0E"/>
    <w:rsid w:val="004E55F7"/>
    <w:rsid w:val="0063434F"/>
    <w:rsid w:val="006364C1"/>
    <w:rsid w:val="00675E4A"/>
    <w:rsid w:val="006A2D54"/>
    <w:rsid w:val="006F6B3B"/>
    <w:rsid w:val="00703A43"/>
    <w:rsid w:val="00762766"/>
    <w:rsid w:val="00772891"/>
    <w:rsid w:val="00814A30"/>
    <w:rsid w:val="00856037"/>
    <w:rsid w:val="00871DCA"/>
    <w:rsid w:val="00882E4C"/>
    <w:rsid w:val="00A7377E"/>
    <w:rsid w:val="00A8679A"/>
    <w:rsid w:val="00A958C5"/>
    <w:rsid w:val="00D6175E"/>
    <w:rsid w:val="00DD2545"/>
    <w:rsid w:val="00FE7F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4DB2B36"/>
  <w15:chartTrackingRefBased/>
  <w15:docId w15:val="{64014B11-FF79-3D4C-A3DE-C713B103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1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1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1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1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1EA"/>
    <w:rPr>
      <w:rFonts w:eastAsiaTheme="majorEastAsia" w:cstheme="majorBidi"/>
      <w:color w:val="272727" w:themeColor="text1" w:themeTint="D8"/>
    </w:rPr>
  </w:style>
  <w:style w:type="paragraph" w:styleId="Title">
    <w:name w:val="Title"/>
    <w:basedOn w:val="Normal"/>
    <w:next w:val="Normal"/>
    <w:link w:val="TitleChar"/>
    <w:uiPriority w:val="10"/>
    <w:qFormat/>
    <w:rsid w:val="002A71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1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1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71EA"/>
    <w:rPr>
      <w:i/>
      <w:iCs/>
      <w:color w:val="404040" w:themeColor="text1" w:themeTint="BF"/>
    </w:rPr>
  </w:style>
  <w:style w:type="paragraph" w:styleId="ListParagraph">
    <w:name w:val="List Paragraph"/>
    <w:basedOn w:val="Normal"/>
    <w:uiPriority w:val="34"/>
    <w:qFormat/>
    <w:rsid w:val="002A71EA"/>
    <w:pPr>
      <w:ind w:left="720"/>
      <w:contextualSpacing/>
    </w:pPr>
  </w:style>
  <w:style w:type="character" w:styleId="IntenseEmphasis">
    <w:name w:val="Intense Emphasis"/>
    <w:basedOn w:val="DefaultParagraphFont"/>
    <w:uiPriority w:val="21"/>
    <w:qFormat/>
    <w:rsid w:val="002A71EA"/>
    <w:rPr>
      <w:i/>
      <w:iCs/>
      <w:color w:val="0F4761" w:themeColor="accent1" w:themeShade="BF"/>
    </w:rPr>
  </w:style>
  <w:style w:type="paragraph" w:styleId="IntenseQuote">
    <w:name w:val="Intense Quote"/>
    <w:basedOn w:val="Normal"/>
    <w:next w:val="Normal"/>
    <w:link w:val="IntenseQuoteChar"/>
    <w:uiPriority w:val="30"/>
    <w:qFormat/>
    <w:rsid w:val="002A7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1EA"/>
    <w:rPr>
      <w:i/>
      <w:iCs/>
      <w:color w:val="0F4761" w:themeColor="accent1" w:themeShade="BF"/>
    </w:rPr>
  </w:style>
  <w:style w:type="character" w:styleId="IntenseReference">
    <w:name w:val="Intense Reference"/>
    <w:basedOn w:val="DefaultParagraphFont"/>
    <w:uiPriority w:val="32"/>
    <w:qFormat/>
    <w:rsid w:val="002A71EA"/>
    <w:rPr>
      <w:b/>
      <w:bCs/>
      <w:smallCaps/>
      <w:color w:val="0F4761" w:themeColor="accent1" w:themeShade="BF"/>
      <w:spacing w:val="5"/>
    </w:rPr>
  </w:style>
  <w:style w:type="character" w:styleId="Hyperlink">
    <w:name w:val="Hyperlink"/>
    <w:uiPriority w:val="99"/>
    <w:unhideWhenUsed/>
    <w:rsid w:val="002A71EA"/>
    <w:rPr>
      <w:color w:val="0000FF"/>
      <w:u w:val="single"/>
    </w:rPr>
  </w:style>
  <w:style w:type="character" w:styleId="CommentReference">
    <w:name w:val="annotation reference"/>
    <w:basedOn w:val="DefaultParagraphFont"/>
    <w:uiPriority w:val="99"/>
    <w:semiHidden/>
    <w:unhideWhenUsed/>
    <w:rsid w:val="00DD2545"/>
    <w:rPr>
      <w:sz w:val="16"/>
      <w:szCs w:val="16"/>
    </w:rPr>
  </w:style>
  <w:style w:type="character" w:customStyle="1" w:styleId="apple-converted-space">
    <w:name w:val="apple-converted-space"/>
    <w:basedOn w:val="DefaultParagraphFont"/>
    <w:rsid w:val="003A201D"/>
  </w:style>
  <w:style w:type="character" w:customStyle="1" w:styleId="outlook-search-highlight">
    <w:name w:val="outlook-search-highlight"/>
    <w:basedOn w:val="DefaultParagraphFont"/>
    <w:rsid w:val="003A201D"/>
  </w:style>
  <w:style w:type="paragraph" w:styleId="NormalWeb">
    <w:name w:val="Normal (Web)"/>
    <w:basedOn w:val="Normal"/>
    <w:uiPriority w:val="99"/>
    <w:semiHidden/>
    <w:unhideWhenUsed/>
    <w:rsid w:val="0085603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8560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279</Words>
  <Characters>1791</Characters>
  <Application>Microsoft Office Word</Application>
  <DocSecurity>0</DocSecurity>
  <Lines>35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Kerry</dc:creator>
  <cp:keywords/>
  <dc:description/>
  <cp:lastModifiedBy>Colette Kerry</cp:lastModifiedBy>
  <cp:revision>12</cp:revision>
  <dcterms:created xsi:type="dcterms:W3CDTF">2024-04-10T03:17:00Z</dcterms:created>
  <dcterms:modified xsi:type="dcterms:W3CDTF">2026-03-26T00:19:00Z</dcterms:modified>
</cp:coreProperties>
</file>