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BC8AE" w14:textId="7B897173" w:rsidR="00DA38C0" w:rsidRDefault="001820D4">
      <w:pPr>
        <w:jc w:val="center"/>
        <w:rPr>
          <w:rFonts w:ascii="Aptos" w:hAnsi="Aptos"/>
          <w:b/>
          <w:bCs/>
          <w:sz w:val="24"/>
          <w:szCs w:val="28"/>
        </w:rPr>
      </w:pPr>
      <w:r w:rsidRPr="001820D4">
        <w:rPr>
          <w:rFonts w:ascii="Aptos" w:hAnsi="Aptos"/>
          <w:b/>
          <w:bCs/>
          <w:sz w:val="24"/>
          <w:szCs w:val="28"/>
        </w:rPr>
        <w:t>Recent Development of The Indonesian Coupled Atmosphere Wave Ocean Model (InaCAWO) through Data Assimilation and Ensemble Forecast System</w:t>
      </w:r>
    </w:p>
    <w:p w14:paraId="229D188E" w14:textId="77777777" w:rsidR="00DA38C0" w:rsidRDefault="00DA38C0">
      <w:pPr>
        <w:jc w:val="center"/>
        <w:rPr>
          <w:rFonts w:ascii="Aptos" w:hAnsi="Aptos"/>
          <w:sz w:val="22"/>
        </w:rPr>
      </w:pPr>
    </w:p>
    <w:p w14:paraId="5C91ADF2" w14:textId="1ACD7E8F" w:rsidR="00DA38C0" w:rsidRDefault="00000000">
      <w:pPr>
        <w:jc w:val="center"/>
        <w:rPr>
          <w:rFonts w:ascii="Aptos" w:hAnsi="Aptos"/>
          <w:sz w:val="22"/>
          <w:vertAlign w:val="superscript"/>
        </w:rPr>
      </w:pPr>
      <w:r>
        <w:rPr>
          <w:rFonts w:ascii="Aptos" w:hAnsi="Aptos"/>
          <w:sz w:val="22"/>
        </w:rPr>
        <w:t>Furqon Alfahmi</w:t>
      </w:r>
      <w:r>
        <w:rPr>
          <w:rFonts w:ascii="Aptos" w:hAnsi="Aptos"/>
          <w:sz w:val="22"/>
          <w:vertAlign w:val="superscript"/>
        </w:rPr>
        <w:t>1</w:t>
      </w:r>
      <w:r>
        <w:rPr>
          <w:rFonts w:ascii="Aptos" w:hAnsi="Aptos"/>
          <w:sz w:val="22"/>
        </w:rPr>
        <w:t xml:space="preserve">, </w:t>
      </w:r>
    </w:p>
    <w:p w14:paraId="2B4BCEC7" w14:textId="77777777" w:rsidR="00DA38C0" w:rsidRDefault="00DA38C0">
      <w:pPr>
        <w:jc w:val="center"/>
        <w:rPr>
          <w:rFonts w:ascii="Aptos" w:hAnsi="Aptos"/>
          <w:sz w:val="22"/>
          <w:vertAlign w:val="superscript"/>
        </w:rPr>
      </w:pPr>
    </w:p>
    <w:p w14:paraId="5BCB122D" w14:textId="24A2A38E" w:rsidR="00DA38C0" w:rsidRDefault="00000000">
      <w:pPr>
        <w:jc w:val="center"/>
        <w:rPr>
          <w:rFonts w:ascii="Aptos" w:hAnsi="Aptos" w:cs="Times New Roman"/>
          <w:sz w:val="22"/>
        </w:rPr>
      </w:pPr>
      <w:r>
        <w:rPr>
          <w:rFonts w:ascii="Aptos" w:hAnsi="Aptos" w:cs="Times New Roman"/>
          <w:sz w:val="22"/>
          <w:vertAlign w:val="superscript"/>
        </w:rPr>
        <w:t>1</w:t>
      </w:r>
      <w:r>
        <w:rPr>
          <w:rFonts w:ascii="Aptos" w:hAnsi="Aptos" w:cs="Times New Roman"/>
          <w:sz w:val="22"/>
        </w:rPr>
        <w:t>Marine Meteorological Center, Indonesian Agency for Meteorology Climatology and Geophysics (BMKG), Indonesia</w:t>
      </w:r>
    </w:p>
    <w:p w14:paraId="642921BF" w14:textId="77777777" w:rsidR="00DA38C0" w:rsidRDefault="00DA38C0">
      <w:pPr>
        <w:rPr>
          <w:rFonts w:ascii="Aptos" w:hAnsi="Aptos" w:cs="Times New Roman"/>
          <w:sz w:val="22"/>
        </w:rPr>
      </w:pPr>
    </w:p>
    <w:p w14:paraId="18852C74" w14:textId="77777777" w:rsidR="00DA38C0" w:rsidRDefault="00000000">
      <w:pPr>
        <w:rPr>
          <w:rFonts w:ascii="Aptos" w:hAnsi="Aptos"/>
          <w:b/>
          <w:bCs/>
          <w:sz w:val="22"/>
        </w:rPr>
      </w:pPr>
      <w:r>
        <w:rPr>
          <w:rFonts w:ascii="Aptos" w:hAnsi="Aptos"/>
          <w:b/>
          <w:bCs/>
          <w:sz w:val="22"/>
        </w:rPr>
        <w:t>Abstract</w:t>
      </w:r>
    </w:p>
    <w:p w14:paraId="294F5FEB" w14:textId="5C80E4E2" w:rsidR="001820D4" w:rsidRPr="001820D4" w:rsidRDefault="001820D4" w:rsidP="001820D4">
      <w:pPr>
        <w:rPr>
          <w:rFonts w:eastAsia="Times New Roman" w:cs="Times New Roman"/>
          <w:kern w:val="0"/>
          <w:sz w:val="24"/>
          <w:szCs w:val="24"/>
          <w:lang w:val="en-ID" w:eastAsia="en-US"/>
        </w:rPr>
      </w:pPr>
      <w:r w:rsidRPr="001820D4">
        <w:rPr>
          <w:rFonts w:eastAsia="Times New Roman" w:cs="Times New Roman"/>
          <w:kern w:val="0"/>
          <w:sz w:val="24"/>
          <w:szCs w:val="24"/>
          <w:lang w:val="en-ID" w:eastAsia="en-US"/>
        </w:rPr>
        <w:t xml:space="preserve">Indonesia's vast archipelagic waters require accurate and representative maritime information on marine weather phenomena, both at local and regional scales. In early 2021, the BMKG (Meteorology, Climatology, and Geophysics Agency) collaborated with the </w:t>
      </w:r>
      <w:r>
        <w:rPr>
          <w:rFonts w:eastAsia="Times New Roman" w:cs="Times New Roman"/>
          <w:kern w:val="0"/>
          <w:sz w:val="24"/>
          <w:szCs w:val="24"/>
          <w:lang w:val="en-ID" w:eastAsia="en-US"/>
        </w:rPr>
        <w:t>NC State University</w:t>
      </w:r>
      <w:r w:rsidRPr="001820D4">
        <w:rPr>
          <w:rFonts w:eastAsia="Times New Roman" w:cs="Times New Roman"/>
          <w:kern w:val="0"/>
          <w:sz w:val="24"/>
          <w:szCs w:val="24"/>
          <w:lang w:val="en-ID" w:eastAsia="en-US"/>
        </w:rPr>
        <w:t xml:space="preserve"> to develop the Indonesian Coupled Atmosphere Wave Ocean Model (InaCAWO). This model combines an atmospheric model (WRF), an ocean model (ROMS), and a wave prediction model (SWAN), integrated through the Model Coupling Toolkit (MCT). InaCAWO is capable of providing smooth marine weather forecasts up to 14 days in advance, with an overall accuracy of approximately 80% based on a one-year evaluation. </w:t>
      </w:r>
      <w:r>
        <w:rPr>
          <w:rFonts w:eastAsia="Times New Roman" w:cs="Times New Roman"/>
          <w:kern w:val="0"/>
          <w:sz w:val="24"/>
          <w:szCs w:val="24"/>
          <w:lang w:val="en-ID" w:eastAsia="en-US"/>
        </w:rPr>
        <w:t>The resolutions is 3 km for all Indonesia Area, and dedicated nesting 1 km for some small straits.</w:t>
      </w:r>
    </w:p>
    <w:p w14:paraId="651F732A" w14:textId="77777777" w:rsidR="001820D4" w:rsidRPr="001820D4" w:rsidRDefault="001820D4" w:rsidP="001820D4">
      <w:pPr>
        <w:rPr>
          <w:rFonts w:eastAsia="Times New Roman" w:cs="Times New Roman"/>
          <w:kern w:val="0"/>
          <w:sz w:val="24"/>
          <w:szCs w:val="24"/>
          <w:lang w:val="en-ID" w:eastAsia="en-US"/>
        </w:rPr>
      </w:pPr>
    </w:p>
    <w:p w14:paraId="02920653" w14:textId="32164122" w:rsidR="001820D4" w:rsidRPr="001820D4" w:rsidRDefault="001820D4" w:rsidP="001820D4">
      <w:pPr>
        <w:rPr>
          <w:rFonts w:eastAsia="Times New Roman" w:cs="Times New Roman"/>
          <w:kern w:val="0"/>
          <w:sz w:val="24"/>
          <w:szCs w:val="24"/>
          <w:lang w:val="en-ID" w:eastAsia="en-US"/>
        </w:rPr>
      </w:pPr>
      <w:r w:rsidRPr="001820D4">
        <w:rPr>
          <w:rFonts w:eastAsia="Times New Roman" w:cs="Times New Roman"/>
          <w:kern w:val="0"/>
          <w:sz w:val="24"/>
          <w:szCs w:val="24"/>
          <w:lang w:val="en-ID" w:eastAsia="en-US"/>
        </w:rPr>
        <w:t>To improve the accuracy of the InaCAWO model, the BMKG collaborated wit</w:t>
      </w:r>
      <w:r>
        <w:rPr>
          <w:rFonts w:eastAsia="Times New Roman" w:cs="Times New Roman"/>
          <w:kern w:val="0"/>
          <w:sz w:val="24"/>
          <w:szCs w:val="24"/>
          <w:lang w:val="en-ID" w:eastAsia="en-US"/>
        </w:rPr>
        <w:t>h</w:t>
      </w:r>
      <w:r w:rsidRPr="001820D4">
        <w:rPr>
          <w:rFonts w:eastAsia="Times New Roman" w:cs="Times New Roman"/>
          <w:kern w:val="0"/>
          <w:sz w:val="24"/>
          <w:szCs w:val="24"/>
          <w:lang w:val="en-ID" w:eastAsia="en-US"/>
        </w:rPr>
        <w:t xml:space="preserve"> NCAR develop</w:t>
      </w:r>
      <w:r>
        <w:rPr>
          <w:rFonts w:eastAsia="Times New Roman" w:cs="Times New Roman"/>
          <w:kern w:val="0"/>
          <w:sz w:val="24"/>
          <w:szCs w:val="24"/>
          <w:lang w:val="en-ID" w:eastAsia="en-US"/>
        </w:rPr>
        <w:t>ed</w:t>
      </w:r>
      <w:r w:rsidRPr="001820D4">
        <w:rPr>
          <w:rFonts w:eastAsia="Times New Roman" w:cs="Times New Roman"/>
          <w:kern w:val="0"/>
          <w:sz w:val="24"/>
          <w:szCs w:val="24"/>
          <w:lang w:val="en-ID" w:eastAsia="en-US"/>
        </w:rPr>
        <w:t xml:space="preserve"> assimilation and model ensembles</w:t>
      </w:r>
      <w:r>
        <w:rPr>
          <w:rFonts w:eastAsia="Times New Roman" w:cs="Times New Roman"/>
          <w:kern w:val="0"/>
          <w:sz w:val="24"/>
          <w:szCs w:val="24"/>
          <w:lang w:val="en-ID" w:eastAsia="en-US"/>
        </w:rPr>
        <w:t xml:space="preserve"> system</w:t>
      </w:r>
      <w:r w:rsidRPr="001820D4">
        <w:rPr>
          <w:rFonts w:eastAsia="Times New Roman" w:cs="Times New Roman"/>
          <w:kern w:val="0"/>
          <w:sz w:val="24"/>
          <w:szCs w:val="24"/>
          <w:lang w:val="en-ID" w:eastAsia="en-US"/>
        </w:rPr>
        <w:t>. Assimilation utilizes data from HF Radar, Vessel Automatic Weather Stations, Marine Automatic Weather Stations, radiosondes, and BMKG weather radar. Assimilation and ensemble member determination utilize the Assimilation Research Testbed (DART) using the Ensemble Kalman Filter (</w:t>
      </w:r>
      <w:proofErr w:type="spellStart"/>
      <w:r w:rsidRPr="001820D4">
        <w:rPr>
          <w:rFonts w:eastAsia="Times New Roman" w:cs="Times New Roman"/>
          <w:kern w:val="0"/>
          <w:sz w:val="24"/>
          <w:szCs w:val="24"/>
          <w:lang w:val="en-ID" w:eastAsia="en-US"/>
        </w:rPr>
        <w:t>EnKF</w:t>
      </w:r>
      <w:proofErr w:type="spellEnd"/>
      <w:r w:rsidRPr="001820D4">
        <w:rPr>
          <w:rFonts w:eastAsia="Times New Roman" w:cs="Times New Roman"/>
          <w:kern w:val="0"/>
          <w:sz w:val="24"/>
          <w:szCs w:val="24"/>
          <w:lang w:val="en-ID" w:eastAsia="en-US"/>
        </w:rPr>
        <w:t>) framework to dynamically update the model state.</w:t>
      </w:r>
    </w:p>
    <w:p w14:paraId="33711F7E" w14:textId="77777777" w:rsidR="001820D4" w:rsidRDefault="001820D4" w:rsidP="001820D4">
      <w:pPr>
        <w:rPr>
          <w:rFonts w:eastAsia="Times New Roman" w:cs="Times New Roman"/>
          <w:kern w:val="0"/>
          <w:sz w:val="24"/>
          <w:szCs w:val="24"/>
          <w:lang w:val="en-ID" w:eastAsia="en-US"/>
        </w:rPr>
      </w:pPr>
    </w:p>
    <w:p w14:paraId="263F1EAE" w14:textId="6EFE78E7" w:rsidR="00257A40" w:rsidRDefault="001820D4" w:rsidP="001820D4">
      <w:pPr>
        <w:rPr>
          <w:rFonts w:ascii="Aptos" w:hAnsi="Aptos"/>
          <w:b/>
          <w:bCs/>
          <w:sz w:val="24"/>
          <w:szCs w:val="28"/>
        </w:rPr>
      </w:pPr>
      <w:r w:rsidRPr="001820D4">
        <w:rPr>
          <w:rFonts w:eastAsia="Times New Roman" w:cs="Times New Roman"/>
          <w:kern w:val="0"/>
          <w:sz w:val="24"/>
          <w:szCs w:val="24"/>
          <w:lang w:val="en-ID" w:eastAsia="en-US"/>
        </w:rPr>
        <w:t xml:space="preserve">Ocean variables such as temperature, salinity, and currents are sequentially corrected using ensemble-based background error covariances derived from the ROMS ensemble restart. A localization approach is applied to limit the influence of observations within a physically consistent spatial scale, effectively reducing spurious correlations and improving assimilation stability. The resulting posterior analysis represents the most likely ocean state, with the ensemble mean providing the statistically optimal estimate. To maintain dynamic consistency and avoid </w:t>
      </w:r>
      <w:proofErr w:type="spellStart"/>
      <w:r w:rsidRPr="001820D4">
        <w:rPr>
          <w:rFonts w:eastAsia="Times New Roman" w:cs="Times New Roman"/>
          <w:kern w:val="0"/>
          <w:sz w:val="24"/>
          <w:szCs w:val="24"/>
          <w:lang w:val="en-ID" w:eastAsia="en-US"/>
        </w:rPr>
        <w:t>oversmoothing</w:t>
      </w:r>
      <w:proofErr w:type="spellEnd"/>
      <w:r w:rsidRPr="001820D4">
        <w:rPr>
          <w:rFonts w:eastAsia="Times New Roman" w:cs="Times New Roman"/>
          <w:kern w:val="0"/>
          <w:sz w:val="24"/>
          <w:szCs w:val="24"/>
          <w:lang w:val="en-ID" w:eastAsia="en-US"/>
        </w:rPr>
        <w:t>, the ensemble member closest to the mean is selected as the primary initial condition for subsequent forecasts.</w:t>
      </w:r>
    </w:p>
    <w:p w14:paraId="04E35252" w14:textId="02682AE9" w:rsidR="00DA38C0" w:rsidRDefault="00DA38C0">
      <w:pPr>
        <w:rPr>
          <w:rFonts w:ascii="Aptos" w:hAnsi="Aptos"/>
          <w:sz w:val="22"/>
        </w:rPr>
      </w:pPr>
    </w:p>
    <w:sectPr w:rsidR="00DA38C0">
      <w:pgSz w:w="11906" w:h="16838"/>
      <w:pgMar w:top="1134"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7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ZkYzA5Y2QxZWE1OTk3ZWRlYmU2YjgxOWQ0YmUzMzcifQ=="/>
  </w:docVars>
  <w:rsids>
    <w:rsidRoot w:val="00D246A5"/>
    <w:rsid w:val="0005299D"/>
    <w:rsid w:val="000F18BB"/>
    <w:rsid w:val="001820D4"/>
    <w:rsid w:val="00257A40"/>
    <w:rsid w:val="002926C3"/>
    <w:rsid w:val="00466360"/>
    <w:rsid w:val="00510650"/>
    <w:rsid w:val="00514D78"/>
    <w:rsid w:val="0058042F"/>
    <w:rsid w:val="00666AF1"/>
    <w:rsid w:val="006B43A3"/>
    <w:rsid w:val="006C6BD6"/>
    <w:rsid w:val="007447B2"/>
    <w:rsid w:val="00800C49"/>
    <w:rsid w:val="008A6E8E"/>
    <w:rsid w:val="008C6C97"/>
    <w:rsid w:val="00904D71"/>
    <w:rsid w:val="009D2489"/>
    <w:rsid w:val="00A836A5"/>
    <w:rsid w:val="00B376A9"/>
    <w:rsid w:val="00B507F6"/>
    <w:rsid w:val="00B605E2"/>
    <w:rsid w:val="00BF3361"/>
    <w:rsid w:val="00CA5D8E"/>
    <w:rsid w:val="00D1293E"/>
    <w:rsid w:val="00D246A5"/>
    <w:rsid w:val="00D53B4F"/>
    <w:rsid w:val="00D9276E"/>
    <w:rsid w:val="00DA38C0"/>
    <w:rsid w:val="00DA5506"/>
    <w:rsid w:val="00DC0D46"/>
    <w:rsid w:val="00DC542E"/>
    <w:rsid w:val="00DF5345"/>
    <w:rsid w:val="00E355E7"/>
    <w:rsid w:val="00F90C9B"/>
    <w:rsid w:val="00FB38A7"/>
    <w:rsid w:val="00FC07DC"/>
    <w:rsid w:val="039F78D2"/>
    <w:rsid w:val="1708734D"/>
    <w:rsid w:val="19B60BB4"/>
    <w:rsid w:val="2581351A"/>
    <w:rsid w:val="2ADFC825"/>
    <w:rsid w:val="32FE3480"/>
    <w:rsid w:val="3F831AB3"/>
    <w:rsid w:val="431E351D"/>
    <w:rsid w:val="5E3A01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CCF7015"/>
  <w15:docId w15:val="{6DD2339D-50C1-794A-A386-FAD22C74A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rFonts w:cstheme="minorBidi"/>
      <w:kern w:val="2"/>
      <w:sz w:val="21"/>
      <w:szCs w:val="2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CA5D8E"/>
    <w:pPr>
      <w:widowControl/>
      <w:jc w:val="left"/>
    </w:pPr>
    <w:rPr>
      <w:rFonts w:ascii="Helvetica" w:eastAsia="Times New Roman" w:hAnsi="Helvetica" w:cs="Times New Roman"/>
      <w:color w:val="000000"/>
      <w:kern w:val="0"/>
      <w:sz w:val="17"/>
      <w:szCs w:val="17"/>
      <w:lang w:val="en-ID" w:eastAsia="en-US"/>
    </w:rPr>
  </w:style>
  <w:style w:type="paragraph" w:styleId="NormalWeb">
    <w:name w:val="Normal (Web)"/>
    <w:basedOn w:val="Normal"/>
    <w:uiPriority w:val="99"/>
    <w:semiHidden/>
    <w:unhideWhenUsed/>
    <w:rsid w:val="00CA5D8E"/>
    <w:pPr>
      <w:widowControl/>
      <w:spacing w:before="100" w:beforeAutospacing="1" w:after="100" w:afterAutospacing="1"/>
      <w:jc w:val="left"/>
    </w:pPr>
    <w:rPr>
      <w:rFonts w:eastAsia="Times New Roman" w:cs="Times New Roman"/>
      <w:kern w:val="0"/>
      <w:sz w:val="24"/>
      <w:szCs w:val="24"/>
      <w:lang w:val="en-ID" w:eastAsia="en-US"/>
    </w:rPr>
  </w:style>
  <w:style w:type="character" w:customStyle="1" w:styleId="whitespace-normal">
    <w:name w:val="whitespace-normal"/>
    <w:basedOn w:val="DefaultParagraphFont"/>
    <w:rsid w:val="00CA5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314</Words>
  <Characters>1892</Characters>
  <Application>Microsoft Office Word</Application>
  <DocSecurity>0</DocSecurity>
  <Lines>41</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 苗茵</dc:creator>
  <cp:lastModifiedBy>Furqon</cp:lastModifiedBy>
  <cp:revision>3</cp:revision>
  <dcterms:created xsi:type="dcterms:W3CDTF">2026-04-05T09:55:00Z</dcterms:created>
  <dcterms:modified xsi:type="dcterms:W3CDTF">2026-04-05T10:04:00Z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1033-12.1.23155.23155</vt:lpwstr>
  </property>
  <property fmtid="{D5CDD505-2E9C-101B-9397-08002B2CF9AE}" pid="3" name="ICV">
    <vt:lpwstr>31DF4B301F96420485D3BBD7451342B9_13</vt:lpwstr>
  </property>
</Properties>
</file>