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left"/>
        <w:rPr>
          <w:rFonts w:ascii="Arial" w:cs="Arial" w:eastAsia="Arial" w:hAnsi="Arial"/>
        </w:rPr>
      </w:pPr>
      <w:r w:rsidDel="00000000" w:rsidR="00000000" w:rsidRPr="00000000">
        <w:rPr>
          <w:rFonts w:ascii="Arial" w:cs="Arial" w:eastAsia="Arial" w:hAnsi="Arial"/>
          <w:b w:val="1"/>
          <w:bCs w:val="1"/>
          <w:rtl w:val="0"/>
        </w:rPr>
        <w:t xml:space="preserve">Abstract title: </w:t>
      </w:r>
      <w:r w:rsidDel="00000000" w:rsidR="00000000" w:rsidRPr="00000000">
        <w:rPr>
          <w:rFonts w:ascii="Arial" w:cs="Arial" w:eastAsia="Arial" w:hAnsi="Arial"/>
          <w:rtl w:val="0"/>
        </w:rPr>
        <w:t xml:space="preserve">Co-Designing Ocean Observing Systems for Improving Tropical Cyclone Forecasts and Warnings</w:t>
      </w:r>
    </w:p>
    <w:p w:rsidR="00000000" w:rsidDel="00000000" w:rsidP="00000000" w:rsidRDefault="00000000" w:rsidRPr="00000000" w14:paraId="00000002">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3">
      <w:pPr>
        <w:ind w:left="0" w:firstLine="0"/>
        <w:rPr>
          <w:rFonts w:ascii="Arial" w:cs="Arial" w:eastAsia="Arial" w:hAnsi="Arial"/>
        </w:rPr>
      </w:pPr>
      <w:r w:rsidDel="00000000" w:rsidR="00000000" w:rsidRPr="00000000">
        <w:rPr>
          <w:rFonts w:ascii="Arial" w:cs="Arial" w:eastAsia="Arial" w:hAnsi="Arial"/>
          <w:b w:val="1"/>
          <w:bCs w:val="1"/>
          <w:rtl w:val="0"/>
        </w:rPr>
        <w:t xml:space="preserve">Presenting author: </w:t>
      </w:r>
      <w:r w:rsidDel="00000000" w:rsidR="00000000" w:rsidRPr="00000000">
        <w:rPr>
          <w:rFonts w:ascii="Arial" w:cs="Arial" w:eastAsia="Arial" w:hAnsi="Arial"/>
          <w:rtl w:val="0"/>
        </w:rPr>
        <w:t xml:space="preserve">Cheyenne Stienbarger/NOAA Global Ocean Monitoring and Observing Program</w:t>
      </w:r>
    </w:p>
    <w:p w:rsidR="00000000" w:rsidDel="00000000" w:rsidP="00000000" w:rsidRDefault="00000000" w:rsidRPr="00000000" w14:paraId="00000004">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5">
      <w:pPr>
        <w:ind w:left="0" w:firstLine="0"/>
        <w:rPr>
          <w:rFonts w:ascii="Arial" w:cs="Arial" w:eastAsia="Arial" w:hAnsi="Arial"/>
        </w:rPr>
      </w:pPr>
      <w:r w:rsidDel="00000000" w:rsidR="00000000" w:rsidRPr="00000000">
        <w:rPr>
          <w:rFonts w:ascii="Arial" w:cs="Arial" w:eastAsia="Arial" w:hAnsi="Arial"/>
          <w:b w:val="1"/>
          <w:bCs w:val="1"/>
          <w:rtl w:val="0"/>
        </w:rPr>
        <w:t xml:space="preserve">Co-authors: </w:t>
      </w:r>
      <w:r w:rsidDel="00000000" w:rsidR="00000000" w:rsidRPr="00000000">
        <w:rPr>
          <w:rFonts w:ascii="Arial" w:cs="Arial" w:eastAsia="Arial" w:hAnsi="Arial"/>
          <w:rtl w:val="0"/>
        </w:rPr>
        <w:t xml:space="preserve">Scott Glenn/Rutgers University, Hyoun-Woo Kang/KIOST, Lev Looney/NOAA AOML-CIMAS, Shoude Guan/Ocean University of China, </w:t>
      </w:r>
      <w:r w:rsidDel="00000000" w:rsidR="00000000" w:rsidRPr="00000000">
        <w:rPr>
          <w:rFonts w:ascii="Arial" w:cs="Arial" w:eastAsia="Arial" w:hAnsi="Arial"/>
          <w:rtl w:val="0"/>
        </w:rPr>
        <w:t xml:space="preserve">I-I Lin/National Taiwan University, </w:t>
      </w:r>
      <w:r w:rsidDel="00000000" w:rsidR="00000000" w:rsidRPr="00000000">
        <w:rPr>
          <w:rFonts w:ascii="Arial" w:cs="Arial" w:eastAsia="Arial" w:hAnsi="Arial"/>
          <w:rtl w:val="0"/>
        </w:rPr>
        <w:t xml:space="preserve">Bipendra Prakash/SPC-PIGOOS, Kosuke Ito/Kyoto University, Hyun-Sook Kim/NOAA AOML, Matthieu Le Henaff/NOAA AOML, Travis Miles/Rutgers University</w:t>
      </w:r>
    </w:p>
    <w:p w:rsidR="00000000" w:rsidDel="00000000" w:rsidP="00000000" w:rsidRDefault="00000000" w:rsidRPr="00000000" w14:paraId="00000006">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7">
      <w:pPr>
        <w:ind w:left="0" w:firstLine="0"/>
        <w:rPr>
          <w:rFonts w:ascii="Arial" w:cs="Arial" w:eastAsia="Arial" w:hAnsi="Arial"/>
        </w:rPr>
      </w:pPr>
      <w:r w:rsidDel="00000000" w:rsidR="00000000" w:rsidRPr="00000000">
        <w:rPr>
          <w:rFonts w:ascii="Arial" w:cs="Arial" w:eastAsia="Arial" w:hAnsi="Arial"/>
          <w:b w:val="1"/>
          <w:bCs w:val="1"/>
          <w:rtl w:val="0"/>
        </w:rPr>
        <w:t xml:space="preserve">Theme: </w:t>
      </w:r>
      <w:r w:rsidDel="00000000" w:rsidR="00000000" w:rsidRPr="00000000">
        <w:rPr>
          <w:rFonts w:ascii="Arial" w:cs="Arial" w:eastAsia="Arial" w:hAnsi="Arial"/>
          <w:rtl w:val="0"/>
        </w:rPr>
        <w:t xml:space="preserve">3.4 Co-designing the ocean observing system for better understanding of tropical cyclones and improving their prediction.</w:t>
      </w:r>
    </w:p>
    <w:p w:rsidR="00000000" w:rsidDel="00000000" w:rsidP="00000000" w:rsidRDefault="00000000" w:rsidRPr="00000000" w14:paraId="00000008">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9">
      <w:pPr>
        <w:ind w:left="0" w:firstLine="0"/>
        <w:rPr>
          <w:rFonts w:ascii="Arial" w:cs="Arial" w:eastAsia="Arial" w:hAnsi="Arial"/>
        </w:rPr>
      </w:pPr>
      <w:r w:rsidDel="00000000" w:rsidR="00000000" w:rsidRPr="00000000">
        <w:rPr>
          <w:rFonts w:ascii="Arial" w:cs="Arial" w:eastAsia="Arial" w:hAnsi="Arial"/>
          <w:b w:val="1"/>
          <w:bCs w:val="1"/>
          <w:rtl w:val="0"/>
        </w:rPr>
        <w:t xml:space="preserve">Abstract text:</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297 / 300 words maximum </w:t>
        <w:br w:type="textWrapping"/>
      </w:r>
    </w:p>
    <w:p w:rsidR="00000000" w:rsidDel="00000000" w:rsidP="00000000" w:rsidRDefault="00000000" w:rsidRPr="00000000" w14:paraId="0000000A">
      <w:pPr>
        <w:ind w:left="0" w:firstLine="0"/>
        <w:rPr>
          <w:rFonts w:ascii="Arial" w:cs="Arial" w:eastAsia="Arial" w:hAnsi="Arial"/>
        </w:rPr>
      </w:pPr>
      <w:r w:rsidDel="00000000" w:rsidR="00000000" w:rsidRPr="00000000">
        <w:rPr>
          <w:rFonts w:ascii="Arial" w:cs="Arial" w:eastAsia="Arial" w:hAnsi="Arial"/>
          <w:rtl w:val="0"/>
        </w:rPr>
        <w:t xml:space="preserve">Tropical cyclones (TCs) are among the most significant weather &amp; climate disasters worldwide, causing significant deaths, property damage &amp; economic stress. Under-resourced and under-represented regions (i.e., the Pacific Islands, Bangladesh) are experiencing the most devastating impacts of these extreme weather events. There is a growing need for improved forecasts to save lives and property, and to improve equity and resiliency.</w:t>
      </w:r>
    </w:p>
    <w:p w:rsidR="00000000" w:rsidDel="00000000" w:rsidP="00000000" w:rsidRDefault="00000000" w:rsidRPr="00000000" w14:paraId="0000000B">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C">
      <w:pPr>
        <w:ind w:left="0" w:firstLine="0"/>
        <w:rPr>
          <w:rFonts w:ascii="Arial" w:cs="Arial" w:eastAsia="Arial" w:hAnsi="Arial"/>
        </w:rPr>
      </w:pPr>
      <w:r w:rsidDel="00000000" w:rsidR="00000000" w:rsidRPr="00000000">
        <w:rPr>
          <w:rFonts w:ascii="Arial" w:cs="Arial" w:eastAsia="Arial" w:hAnsi="Arial"/>
          <w:rtl w:val="0"/>
        </w:rPr>
        <w:t xml:space="preserve">To address this, the Tropical Cyclone (TC) Exemplar, under the GOOS Ocean Observing Co-Design Programme, aims to co-design ocean observing systems for better TC forecasts and warnings. The TC Exemplar seeks to deliver actionable, timely data that improve disaster preparedness, risk management, and resilience for vulnerable populations in cyclone-prone regions. The TC Exemplar serves as a facilitating body that connects and promotes regional leadership, as well as provides national government and foundational funders the information needed to target investment globally, regionally, and locally.</w:t>
      </w:r>
    </w:p>
    <w:p w:rsidR="00000000" w:rsidDel="00000000" w:rsidP="00000000" w:rsidRDefault="00000000" w:rsidRPr="00000000" w14:paraId="0000000D">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E">
      <w:pPr>
        <w:ind w:left="0" w:firstLine="0"/>
        <w:rPr>
          <w:rFonts w:ascii="Arial" w:cs="Arial" w:eastAsia="Arial" w:hAnsi="Arial"/>
        </w:rPr>
      </w:pPr>
      <w:r w:rsidDel="00000000" w:rsidR="00000000" w:rsidRPr="00000000">
        <w:rPr>
          <w:rFonts w:ascii="Arial" w:cs="Arial" w:eastAsia="Arial" w:hAnsi="Arial"/>
          <w:rtl w:val="0"/>
        </w:rPr>
        <w:t xml:space="preserve">Following the co-design process, the TC Exemplar defined regional pilot areas that have different regional needs for ocean observing and different capacities for implementation. While the pilot areas are unique and nuanced, there are many lessons learned regionally that can be shared globally. The regional pilot demonstrations are working to improve</w:t>
      </w:r>
      <w:r w:rsidDel="00000000" w:rsidR="00000000" w:rsidRPr="00000000">
        <w:rPr>
          <w:rFonts w:ascii="Arial" w:cs="Arial" w:eastAsia="Arial" w:hAnsi="Arial"/>
          <w:rtl w:val="0"/>
        </w:rPr>
        <w:t xml:space="preserve"> tropical cyclone forecasting through advanced Earth System Modeling, coordinated observing networks, greater stakeholder connectivity, and enhanced regional leadership. </w:t>
      </w:r>
      <w:r w:rsidDel="00000000" w:rsidR="00000000" w:rsidRPr="00000000">
        <w:rPr>
          <w:rtl w:val="0"/>
        </w:rPr>
      </w:r>
    </w:p>
    <w:p w:rsidR="00000000" w:rsidDel="00000000" w:rsidP="00000000" w:rsidRDefault="00000000" w:rsidRPr="00000000" w14:paraId="0000000F">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0">
      <w:pPr>
        <w:ind w:left="0" w:firstLine="0"/>
        <w:rPr>
          <w:rFonts w:ascii="Arial" w:cs="Arial" w:eastAsia="Arial" w:hAnsi="Arial"/>
        </w:rPr>
      </w:pPr>
      <w:r w:rsidDel="00000000" w:rsidR="00000000" w:rsidRPr="00000000">
        <w:rPr>
          <w:rFonts w:ascii="Arial" w:cs="Arial" w:eastAsia="Arial" w:hAnsi="Arial"/>
          <w:rtl w:val="0"/>
        </w:rPr>
        <w:t xml:space="preserve">The co-design efforts have already led to successful collaborations between the observing and modeling communities across our pilot regions, including the (1) Tropical Americas and Caribbean, (2) North Pacific Ocean and Marginal Seas (NPOMS), and (3) South Pacific Islands. Further, the Exemplar has prioritized strengthening connections with GOOS and World Meteorological Organization (WMO) bodies to formalize ocean observing requirements across regional and global initiatives. </w:t>
      </w:r>
    </w:p>
    <w:p w:rsidR="00000000" w:rsidDel="00000000" w:rsidP="00000000" w:rsidRDefault="00000000" w:rsidRPr="00000000" w14:paraId="00000011">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2">
      <w:pPr>
        <w:ind w:left="0" w:firstLine="0"/>
        <w:rPr>
          <w:rFonts w:ascii="Arial" w:cs="Arial" w:eastAsia="Arial" w:hAnsi="Arial"/>
        </w:rPr>
      </w:pPr>
      <w:r w:rsidDel="00000000" w:rsidR="00000000" w:rsidRPr="00000000">
        <w:rPr>
          <w:rFonts w:ascii="Arial" w:cs="Arial" w:eastAsia="Arial" w:hAnsi="Arial"/>
          <w:rtl w:val="0"/>
        </w:rPr>
        <w:t xml:space="preserve">This effort will lead to enhanced international collaboration, strengthened partnerships, improved scientific understanding, and lessons learned regionally that can be shared globally.</w:t>
      </w:r>
    </w:p>
    <w:p w:rsidR="00000000" w:rsidDel="00000000" w:rsidP="00000000" w:rsidRDefault="00000000" w:rsidRPr="00000000" w14:paraId="00000013">
      <w:pPr>
        <w:ind w:left="0" w:firstLine="0"/>
        <w:rPr>
          <w:rFonts w:ascii="Arial" w:cs="Arial" w:eastAsia="Arial" w:hAnsi="Arial"/>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arlow Semi Condensed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arl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4"/>
        <w:szCs w:val="24"/>
        <w:lang w:val="en"/>
      </w:rPr>
    </w:rPrDefault>
    <w:pPrDefault>
      <w:pPr>
        <w:spacing w:line="276" w:lineRule="auto"/>
        <w:ind w:left="720" w:hanging="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Barlow" w:cs="Barlow" w:eastAsia="Barlow" w:hAnsi="Barlow"/>
      <w:b w:val="1"/>
      <w:bCs w:val="1"/>
      <w:sz w:val="40"/>
      <w:szCs w:val="40"/>
    </w:rPr>
  </w:style>
  <w:style w:type="paragraph" w:styleId="Heading2">
    <w:name w:val="heading 2"/>
    <w:basedOn w:val="Normal"/>
    <w:next w:val="Normal"/>
    <w:pPr>
      <w:keepNext w:val="1"/>
      <w:keepLines w:val="1"/>
    </w:pPr>
    <w:rPr>
      <w:rFonts w:ascii="Barlow Semi Condensed Medium" w:cs="Barlow Semi Condensed Medium" w:eastAsia="Barlow Semi Condensed Medium" w:hAnsi="Barlow Semi Condensed Medium"/>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arlowSemiCondensedMedium-regular.ttf"/><Relationship Id="rId2" Type="http://schemas.openxmlformats.org/officeDocument/2006/relationships/font" Target="fonts/BarlowSemiCondensedMedium-bold.ttf"/><Relationship Id="rId3" Type="http://schemas.openxmlformats.org/officeDocument/2006/relationships/font" Target="fonts/BarlowSemiCondensedMedium-italic.ttf"/><Relationship Id="rId4" Type="http://schemas.openxmlformats.org/officeDocument/2006/relationships/font" Target="fonts/BarlowSemiCondensedMedium-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Barlow-regular.ttf"/><Relationship Id="rId6" Type="http://schemas.openxmlformats.org/officeDocument/2006/relationships/font" Target="fonts/Barlow-bold.ttf"/><Relationship Id="rId7" Type="http://schemas.openxmlformats.org/officeDocument/2006/relationships/font" Target="fonts/Barlow-italic.ttf"/><Relationship Id="rId8" Type="http://schemas.openxmlformats.org/officeDocument/2006/relationships/font" Target="fonts/Barl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