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8986" w14:textId="6380DBAB" w:rsidR="006B4807" w:rsidRPr="00C40F47" w:rsidRDefault="006B4807" w:rsidP="00C40F47">
      <w:pPr>
        <w:pStyle w:val="NoSpacing"/>
        <w:jc w:val="center"/>
        <w:rPr>
          <w:rFonts w:ascii="Times New Roman" w:hAnsi="Times New Roman" w:cs="Times New Roman"/>
          <w:b/>
          <w:bCs/>
        </w:rPr>
      </w:pPr>
      <w:r w:rsidRPr="00C40F47">
        <w:rPr>
          <w:rFonts w:ascii="Times New Roman" w:hAnsi="Times New Roman" w:cs="Times New Roman"/>
          <w:b/>
          <w:bCs/>
        </w:rPr>
        <w:t>AMOC variability in INCOIS Global Ocean Reanalysis-IGORAv1</w:t>
      </w:r>
    </w:p>
    <w:p w14:paraId="0AB947D4" w14:textId="77777777" w:rsidR="004E0B46" w:rsidRDefault="004E0B46" w:rsidP="004E0B46">
      <w:pPr>
        <w:autoSpaceDE w:val="0"/>
        <w:autoSpaceDN w:val="0"/>
        <w:adjustRightInd w:val="0"/>
        <w:spacing w:after="160"/>
        <w:jc w:val="both"/>
        <w:rPr>
          <w:rFonts w:eastAsia="Aptos"/>
          <w:lang w:val="en-IN" w:eastAsia="en-US"/>
          <w14:ligatures w14:val="standardContextual"/>
        </w:rPr>
      </w:pPr>
      <w:r>
        <w:rPr>
          <w:rFonts w:eastAsia="Aptos"/>
          <w:lang w:val="en-IN" w:eastAsia="en-US"/>
          <w14:ligatures w14:val="standardContextual"/>
        </w:rPr>
        <w:t xml:space="preserve">                               </w:t>
      </w:r>
    </w:p>
    <w:p w14:paraId="1E22C2C7" w14:textId="010533B0" w:rsidR="004E0B46" w:rsidRPr="002676E6" w:rsidRDefault="004E0B46" w:rsidP="004E0B46">
      <w:pPr>
        <w:autoSpaceDE w:val="0"/>
        <w:autoSpaceDN w:val="0"/>
        <w:adjustRightInd w:val="0"/>
        <w:spacing w:after="160"/>
        <w:jc w:val="center"/>
        <w:rPr>
          <w:rFonts w:eastAsia="Aptos"/>
          <w:kern w:val="2"/>
          <w:lang w:val="en-IN" w:eastAsia="en-US"/>
          <w14:ligatures w14:val="standardContextual"/>
        </w:rPr>
      </w:pPr>
      <w:r w:rsidRPr="002676E6">
        <w:rPr>
          <w:rFonts w:eastAsia="Aptos"/>
          <w:lang w:val="en-IN" w:eastAsia="en-US"/>
          <w14:ligatures w14:val="standardContextual"/>
        </w:rPr>
        <w:t>Hasibur Rahaman</w:t>
      </w:r>
      <w:r w:rsidRPr="002676E6">
        <w:rPr>
          <w:rFonts w:eastAsia="Aptos"/>
          <w:vertAlign w:val="superscript"/>
          <w:lang w:val="en-IN" w:eastAsia="en-US"/>
          <w14:ligatures w14:val="standardContextual"/>
        </w:rPr>
        <w:t>1*</w:t>
      </w:r>
      <w:r>
        <w:rPr>
          <w:rFonts w:eastAsia="Aptos"/>
          <w:lang w:val="en-IN" w:eastAsia="en-US"/>
          <w14:ligatures w14:val="standardContextual"/>
        </w:rPr>
        <w:t xml:space="preserve"> and </w:t>
      </w:r>
      <w:r w:rsidRPr="002676E6">
        <w:rPr>
          <w:rFonts w:eastAsia="Aptos"/>
          <w:lang w:val="en-IN" w:eastAsia="en-US"/>
          <w14:ligatures w14:val="standardContextual"/>
        </w:rPr>
        <w:t xml:space="preserve"> Raheema Rahman</w:t>
      </w:r>
      <w:r w:rsidRPr="002676E6">
        <w:rPr>
          <w:rFonts w:eastAsia="Aptos"/>
          <w:vertAlign w:val="superscript"/>
          <w:lang w:val="en-IN" w:eastAsia="en-US"/>
          <w14:ligatures w14:val="standardContextual"/>
        </w:rPr>
        <w:t>1,</w:t>
      </w:r>
      <w:r>
        <w:rPr>
          <w:rFonts w:eastAsia="Aptos"/>
          <w:vertAlign w:val="superscript"/>
          <w:lang w:val="en-IN" w:eastAsia="en-US"/>
          <w14:ligatures w14:val="standardContextual"/>
        </w:rPr>
        <w:t>2</w:t>
      </w:r>
      <w:r w:rsidRPr="002676E6">
        <w:rPr>
          <w:rFonts w:eastAsia="Aptos"/>
          <w:lang w:val="en-IN" w:eastAsia="en-US"/>
          <w14:ligatures w14:val="standardContextual"/>
        </w:rPr>
        <w:t>,</w:t>
      </w:r>
    </w:p>
    <w:p w14:paraId="36971A4B" w14:textId="77777777" w:rsidR="004E0B46" w:rsidRPr="002676E6" w:rsidRDefault="004E0B46" w:rsidP="004E0B46">
      <w:pPr>
        <w:autoSpaceDE w:val="0"/>
        <w:autoSpaceDN w:val="0"/>
        <w:adjustRightInd w:val="0"/>
        <w:jc w:val="center"/>
        <w:rPr>
          <w:rFonts w:eastAsia="Aptos"/>
          <w:lang w:val="en-IN" w:eastAsia="en-US"/>
          <w14:ligatures w14:val="standardContextual"/>
        </w:rPr>
      </w:pPr>
      <w:r w:rsidRPr="002676E6">
        <w:rPr>
          <w:rFonts w:eastAsia="Aptos"/>
          <w:vertAlign w:val="superscript"/>
          <w:lang w:val="en-IN" w:eastAsia="en-US"/>
          <w14:ligatures w14:val="standardContextual"/>
        </w:rPr>
        <w:t>1</w:t>
      </w:r>
      <w:r w:rsidRPr="002676E6">
        <w:rPr>
          <w:rFonts w:eastAsia="Aptos"/>
          <w:lang w:val="en-IN" w:eastAsia="en-US"/>
          <w14:ligatures w14:val="standardContextual"/>
        </w:rPr>
        <w:t>Indian National Centre for Ocean Information Services (INCOIS), Ministry of Earth Sciences</w:t>
      </w:r>
    </w:p>
    <w:p w14:paraId="79D80A39" w14:textId="3F9C85BC" w:rsidR="004E0B46" w:rsidRPr="002676E6" w:rsidRDefault="004E0B46" w:rsidP="004E0B46">
      <w:pPr>
        <w:autoSpaceDE w:val="0"/>
        <w:autoSpaceDN w:val="0"/>
        <w:adjustRightInd w:val="0"/>
        <w:jc w:val="center"/>
        <w:rPr>
          <w:rFonts w:eastAsia="Aptos"/>
          <w:lang w:val="en-IN" w:eastAsia="en-US"/>
          <w14:ligatures w14:val="standardContextual"/>
        </w:rPr>
      </w:pPr>
      <w:r w:rsidRPr="002676E6">
        <w:rPr>
          <w:rFonts w:eastAsia="Aptos"/>
          <w:lang w:val="en-IN" w:eastAsia="en-US"/>
          <w14:ligatures w14:val="standardContextual"/>
        </w:rPr>
        <w:t>(</w:t>
      </w:r>
      <w:proofErr w:type="spellStart"/>
      <w:r w:rsidRPr="002676E6">
        <w:rPr>
          <w:rFonts w:eastAsia="Aptos"/>
          <w:lang w:val="en-IN" w:eastAsia="en-US"/>
          <w14:ligatures w14:val="standardContextual"/>
        </w:rPr>
        <w:t>MoES</w:t>
      </w:r>
      <w:proofErr w:type="spellEnd"/>
      <w:r w:rsidRPr="002676E6">
        <w:rPr>
          <w:rFonts w:eastAsia="Aptos"/>
          <w:lang w:val="en-IN" w:eastAsia="en-US"/>
          <w14:ligatures w14:val="standardContextual"/>
        </w:rPr>
        <w:t>), Hyderabad, India.</w:t>
      </w:r>
    </w:p>
    <w:p w14:paraId="700D3227" w14:textId="3BE0D9EE" w:rsidR="004E0B46" w:rsidRPr="002676E6" w:rsidRDefault="004E0B46" w:rsidP="004E0B46">
      <w:pPr>
        <w:autoSpaceDE w:val="0"/>
        <w:autoSpaceDN w:val="0"/>
        <w:adjustRightInd w:val="0"/>
        <w:jc w:val="center"/>
        <w:rPr>
          <w:rFonts w:eastAsia="Aptos"/>
          <w:lang w:val="en-IN" w:eastAsia="en-US"/>
          <w14:ligatures w14:val="standardContextual"/>
        </w:rPr>
      </w:pPr>
      <w:r>
        <w:rPr>
          <w:rFonts w:eastAsia="Aptos"/>
          <w:vertAlign w:val="superscript"/>
          <w:lang w:val="en-IN" w:eastAsia="en-US"/>
          <w14:ligatures w14:val="standardContextual"/>
        </w:rPr>
        <w:t>2</w:t>
      </w:r>
      <w:r w:rsidRPr="002676E6">
        <w:rPr>
          <w:rFonts w:eastAsia="Aptos"/>
          <w:lang w:val="en-IN" w:eastAsia="en-US"/>
          <w14:ligatures w14:val="standardContextual"/>
        </w:rPr>
        <w:t>KUFOS-INCOIS Joint Research Centre, Kerala University for and Ocean Studies Fisheries,</w:t>
      </w:r>
    </w:p>
    <w:p w14:paraId="4549EF57" w14:textId="77777777" w:rsidR="004E0B46" w:rsidRPr="002676E6" w:rsidRDefault="004E0B46" w:rsidP="004E0B46">
      <w:pPr>
        <w:autoSpaceDE w:val="0"/>
        <w:autoSpaceDN w:val="0"/>
        <w:adjustRightInd w:val="0"/>
        <w:jc w:val="center"/>
        <w:rPr>
          <w:rFonts w:eastAsia="Aptos"/>
          <w:lang w:val="en-IN" w:eastAsia="en-US"/>
          <w14:ligatures w14:val="standardContextual"/>
        </w:rPr>
      </w:pPr>
      <w:r w:rsidRPr="002676E6">
        <w:rPr>
          <w:rFonts w:eastAsia="Aptos"/>
          <w:lang w:val="en-IN" w:eastAsia="en-US"/>
          <w14:ligatures w14:val="standardContextual"/>
        </w:rPr>
        <w:t>Kochi</w:t>
      </w:r>
    </w:p>
    <w:p w14:paraId="406FA91C" w14:textId="1A6BAC82" w:rsidR="004E0B46" w:rsidRPr="002676E6" w:rsidRDefault="004E0B46" w:rsidP="004E0B46">
      <w:pPr>
        <w:autoSpaceDE w:val="0"/>
        <w:autoSpaceDN w:val="0"/>
        <w:adjustRightInd w:val="0"/>
        <w:jc w:val="center"/>
        <w:rPr>
          <w:rFonts w:eastAsia="Aptos"/>
          <w:lang w:val="en-IN" w:eastAsia="en-US"/>
          <w14:ligatures w14:val="standardContextual"/>
        </w:rPr>
      </w:pPr>
      <w:r>
        <w:rPr>
          <w:rFonts w:eastAsia="Aptos"/>
          <w:vertAlign w:val="superscript"/>
          <w:lang w:val="en-IN" w:eastAsia="en-US"/>
          <w14:ligatures w14:val="standardContextual"/>
        </w:rPr>
        <w:t xml:space="preserve"> </w:t>
      </w:r>
    </w:p>
    <w:p w14:paraId="5DA45540" w14:textId="29FB4868" w:rsidR="00E171AE" w:rsidRDefault="00E171AE" w:rsidP="009F0016">
      <w:pPr>
        <w:pStyle w:val="NoSpacing"/>
        <w:jc w:val="both"/>
        <w:rPr>
          <w:rFonts w:ascii="Times New Roman" w:hAnsi="Times New Roman"/>
        </w:rPr>
      </w:pPr>
    </w:p>
    <w:p w14:paraId="0B8101C1" w14:textId="77777777" w:rsidR="00E171AE" w:rsidRPr="00EC28BA" w:rsidRDefault="00E171AE" w:rsidP="00E171AE">
      <w:pPr>
        <w:pStyle w:val="NoSpacing"/>
        <w:jc w:val="both"/>
        <w:rPr>
          <w:rFonts w:ascii="Times New Roman" w:hAnsi="Times New Roman" w:cs="Times New Roman"/>
        </w:rPr>
      </w:pPr>
      <w:r w:rsidRPr="00EC28BA">
        <w:rPr>
          <w:rFonts w:ascii="Times New Roman" w:hAnsi="Times New Roman" w:cs="Times New Roman"/>
        </w:rPr>
        <w:t>The Atlantic Meridional Overturning Circulation (AMOC) and the El Niño–Southern Oscillation (ENSO) are two major components of the global climate system that exhibit complex interactions across basins. Variability in the AMOC, particularly its potential weakening under global warming, can influence tropical Pacific conditions by modulating sea surface temperatures and atmospheric circulation, thereby affecting the frequency, intensity, and spatial characteristics of ENSO events. Understanding these interactions requires reliable, dynamically consistent datasets that capture both large-scale circulation and coupled variability.</w:t>
      </w:r>
    </w:p>
    <w:p w14:paraId="6F2D062D" w14:textId="77777777" w:rsidR="00E171AE" w:rsidRPr="00EC28BA" w:rsidRDefault="00E171AE" w:rsidP="00E171AE">
      <w:pPr>
        <w:pStyle w:val="NoSpacing"/>
        <w:jc w:val="both"/>
        <w:rPr>
          <w:rFonts w:ascii="Times New Roman" w:hAnsi="Times New Roman" w:cs="Times New Roman"/>
        </w:rPr>
      </w:pPr>
      <w:r w:rsidRPr="00EC28BA">
        <w:rPr>
          <w:rFonts w:ascii="Times New Roman" w:hAnsi="Times New Roman" w:cs="Times New Roman"/>
        </w:rPr>
        <w:t>Ocean reanalysis products provide such a framework by combining numerical ocean models with observational constraints, offering the most realistic reconstruction of past ocean states available for climate analysis and model validation across multiple timescales. In this study, we utilize a newly developed 45-year global ocean reanalysis (1979–2023), the INCOIS Global Ocean Reanalysis version 1 (IGORAv1). This product is generated using an upgraded Global Ocean Data Assimilation System (GODAS), which is based on the Modular Ocean Model version 5 (MOM5) and a three-dimensional variational (3D-Var) data assimilation scheme. The system assimilates temperature and salinity profiles from all available in situ platforms up to 750 m depth. Surface atmospheric forcing is derived from CORE-II for the period 1979–2009 and from NCEP-R2 for 2010–2023.</w:t>
      </w:r>
    </w:p>
    <w:p w14:paraId="2D52EDFA" w14:textId="7ACEECCC" w:rsidR="00E171AE" w:rsidRPr="00EC28BA" w:rsidRDefault="00E171AE" w:rsidP="00E171AE">
      <w:pPr>
        <w:pStyle w:val="NoSpacing"/>
        <w:jc w:val="both"/>
        <w:rPr>
          <w:rFonts w:ascii="Times New Roman" w:hAnsi="Times New Roman" w:cs="Times New Roman"/>
        </w:rPr>
      </w:pPr>
      <w:r w:rsidRPr="00EC28BA">
        <w:rPr>
          <w:rFonts w:ascii="Times New Roman" w:hAnsi="Times New Roman" w:cs="Times New Roman"/>
        </w:rPr>
        <w:t>In this work, we evaluate the ability of IGORAv1, along with other ocean reanalysis products, to reproduce AMOC variability at 26.5°N in comparison with RAPID array observations. Furthermore, we assess the impact of assimilating observed temperature and salinity profiles on the representation of AMOC variability by comparing simulations with and without data assimilation</w:t>
      </w:r>
      <w:r w:rsidR="002B04DD" w:rsidRPr="00EC28BA">
        <w:rPr>
          <w:rFonts w:ascii="Times New Roman" w:hAnsi="Times New Roman" w:cs="Times New Roman"/>
        </w:rPr>
        <w:t xml:space="preserve"> as well as actual </w:t>
      </w:r>
      <w:r w:rsidR="00EC28BA" w:rsidRPr="00EC28BA">
        <w:rPr>
          <w:rFonts w:ascii="Times New Roman" w:hAnsi="Times New Roman" w:cs="Times New Roman"/>
        </w:rPr>
        <w:t>vs synthetic</w:t>
      </w:r>
      <w:r w:rsidR="002B04DD" w:rsidRPr="00EC28BA">
        <w:rPr>
          <w:rFonts w:ascii="Times New Roman" w:hAnsi="Times New Roman" w:cs="Times New Roman"/>
        </w:rPr>
        <w:t xml:space="preserve"> salinity profile assimilation</w:t>
      </w:r>
      <w:r w:rsidRPr="00EC28BA">
        <w:rPr>
          <w:rFonts w:ascii="Times New Roman" w:hAnsi="Times New Roman" w:cs="Times New Roman"/>
        </w:rPr>
        <w:t>. These analyses provide insight into the role of observational constraints in improving the realism of large-scale ocean circulation in reanalysis systems.</w:t>
      </w:r>
    </w:p>
    <w:p w14:paraId="0CD5F63C" w14:textId="77777777" w:rsidR="00E171AE" w:rsidRPr="00EC28BA" w:rsidRDefault="00E171AE" w:rsidP="009F0016">
      <w:pPr>
        <w:pStyle w:val="NoSpacing"/>
        <w:jc w:val="both"/>
        <w:rPr>
          <w:rFonts w:ascii="Times New Roman" w:hAnsi="Times New Roman" w:cs="Times New Roman"/>
        </w:rPr>
      </w:pPr>
    </w:p>
    <w:sectPr w:rsidR="00E171AE" w:rsidRPr="00EC2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BAJDMzMzIGVhYGCspKMUnFpcnJmfB1JgVAsA3iHHZiwAAAA="/>
  </w:docVars>
  <w:rsids>
    <w:rsidRoot w:val="006B4807"/>
    <w:rsid w:val="00057921"/>
    <w:rsid w:val="00080AAB"/>
    <w:rsid w:val="00162B76"/>
    <w:rsid w:val="001D150C"/>
    <w:rsid w:val="00226FB5"/>
    <w:rsid w:val="002B04DD"/>
    <w:rsid w:val="002D2E9D"/>
    <w:rsid w:val="00351D76"/>
    <w:rsid w:val="003B14D0"/>
    <w:rsid w:val="003C614E"/>
    <w:rsid w:val="004A2B4E"/>
    <w:rsid w:val="004E0B46"/>
    <w:rsid w:val="00515D87"/>
    <w:rsid w:val="005A5B99"/>
    <w:rsid w:val="006B3E22"/>
    <w:rsid w:val="006B4807"/>
    <w:rsid w:val="006D6EAF"/>
    <w:rsid w:val="00850F97"/>
    <w:rsid w:val="009425B7"/>
    <w:rsid w:val="009F0016"/>
    <w:rsid w:val="00B41E4D"/>
    <w:rsid w:val="00C40F47"/>
    <w:rsid w:val="00E171AE"/>
    <w:rsid w:val="00E772B6"/>
    <w:rsid w:val="00EA4DD5"/>
    <w:rsid w:val="00EA5D4D"/>
    <w:rsid w:val="00EC28BA"/>
    <w:rsid w:val="00F10823"/>
    <w:rsid w:val="00F715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4B5E9"/>
  <w15:chartTrackingRefBased/>
  <w15:docId w15:val="{51F0C895-A247-4B47-A5C1-539E6136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46"/>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6B4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8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8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8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8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8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807"/>
    <w:rPr>
      <w:rFonts w:eastAsiaTheme="majorEastAsia" w:cstheme="majorBidi"/>
      <w:color w:val="272727" w:themeColor="text1" w:themeTint="D8"/>
    </w:rPr>
  </w:style>
  <w:style w:type="paragraph" w:styleId="Title">
    <w:name w:val="Title"/>
    <w:basedOn w:val="Normal"/>
    <w:next w:val="Normal"/>
    <w:link w:val="TitleChar"/>
    <w:uiPriority w:val="10"/>
    <w:qFormat/>
    <w:rsid w:val="006B48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807"/>
    <w:pPr>
      <w:spacing w:before="160"/>
      <w:jc w:val="center"/>
    </w:pPr>
    <w:rPr>
      <w:i/>
      <w:iCs/>
      <w:color w:val="404040" w:themeColor="text1" w:themeTint="BF"/>
    </w:rPr>
  </w:style>
  <w:style w:type="character" w:customStyle="1" w:styleId="QuoteChar">
    <w:name w:val="Quote Char"/>
    <w:basedOn w:val="DefaultParagraphFont"/>
    <w:link w:val="Quote"/>
    <w:uiPriority w:val="29"/>
    <w:rsid w:val="006B4807"/>
    <w:rPr>
      <w:i/>
      <w:iCs/>
      <w:color w:val="404040" w:themeColor="text1" w:themeTint="BF"/>
    </w:rPr>
  </w:style>
  <w:style w:type="paragraph" w:styleId="ListParagraph">
    <w:name w:val="List Paragraph"/>
    <w:basedOn w:val="Normal"/>
    <w:uiPriority w:val="34"/>
    <w:qFormat/>
    <w:rsid w:val="006B4807"/>
    <w:pPr>
      <w:ind w:left="720"/>
      <w:contextualSpacing/>
    </w:pPr>
  </w:style>
  <w:style w:type="character" w:styleId="IntenseEmphasis">
    <w:name w:val="Intense Emphasis"/>
    <w:basedOn w:val="DefaultParagraphFont"/>
    <w:uiPriority w:val="21"/>
    <w:qFormat/>
    <w:rsid w:val="006B4807"/>
    <w:rPr>
      <w:i/>
      <w:iCs/>
      <w:color w:val="0F4761" w:themeColor="accent1" w:themeShade="BF"/>
    </w:rPr>
  </w:style>
  <w:style w:type="paragraph" w:styleId="IntenseQuote">
    <w:name w:val="Intense Quote"/>
    <w:basedOn w:val="Normal"/>
    <w:next w:val="Normal"/>
    <w:link w:val="IntenseQuoteChar"/>
    <w:uiPriority w:val="30"/>
    <w:qFormat/>
    <w:rsid w:val="006B4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807"/>
    <w:rPr>
      <w:i/>
      <w:iCs/>
      <w:color w:val="0F4761" w:themeColor="accent1" w:themeShade="BF"/>
    </w:rPr>
  </w:style>
  <w:style w:type="character" w:styleId="IntenseReference">
    <w:name w:val="Intense Reference"/>
    <w:basedOn w:val="DefaultParagraphFont"/>
    <w:uiPriority w:val="32"/>
    <w:qFormat/>
    <w:rsid w:val="006B4807"/>
    <w:rPr>
      <w:b/>
      <w:bCs/>
      <w:smallCaps/>
      <w:color w:val="0F4761" w:themeColor="accent1" w:themeShade="BF"/>
      <w:spacing w:val="5"/>
    </w:rPr>
  </w:style>
  <w:style w:type="character" w:styleId="Hyperlink">
    <w:name w:val="Hyperlink"/>
    <w:basedOn w:val="DefaultParagraphFont"/>
    <w:uiPriority w:val="99"/>
    <w:unhideWhenUsed/>
    <w:rsid w:val="006B4807"/>
    <w:rPr>
      <w:color w:val="467886" w:themeColor="hyperlink"/>
      <w:u w:val="single"/>
    </w:rPr>
  </w:style>
  <w:style w:type="character" w:styleId="UnresolvedMention">
    <w:name w:val="Unresolved Mention"/>
    <w:basedOn w:val="DefaultParagraphFont"/>
    <w:uiPriority w:val="99"/>
    <w:semiHidden/>
    <w:unhideWhenUsed/>
    <w:rsid w:val="006B4807"/>
    <w:rPr>
      <w:color w:val="605E5C"/>
      <w:shd w:val="clear" w:color="auto" w:fill="E1DFDD"/>
    </w:rPr>
  </w:style>
  <w:style w:type="paragraph" w:styleId="NoSpacing">
    <w:name w:val="No Spacing"/>
    <w:uiPriority w:val="1"/>
    <w:qFormat/>
    <w:rsid w:val="00B41E4D"/>
    <w:pPr>
      <w:spacing w:after="0" w:line="240" w:lineRule="auto"/>
    </w:pPr>
  </w:style>
  <w:style w:type="character" w:customStyle="1" w:styleId="uv3um">
    <w:name w:val="uv3um"/>
    <w:basedOn w:val="DefaultParagraphFont"/>
    <w:rsid w:val="00226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Hasibur Rahman</dc:creator>
  <cp:keywords/>
  <dc:description/>
  <cp:lastModifiedBy>Hasibur Rahman</cp:lastModifiedBy>
  <cp:revision>3</cp:revision>
  <dcterms:created xsi:type="dcterms:W3CDTF">2026-04-03T17:46:00Z</dcterms:created>
  <dcterms:modified xsi:type="dcterms:W3CDTF">2026-04-03T17:48:00Z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7036e622-3a30-460b-9d9a-970fdb6bebd6</vt:lpwstr>
  </property>
</Properties>
</file>