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0C5A7" w14:textId="77777777" w:rsidR="00657AC4" w:rsidRPr="00657AC4" w:rsidRDefault="00657AC4" w:rsidP="00657AC4">
      <w:pPr>
        <w:spacing w:before="100" w:beforeAutospacing="1" w:after="100" w:afterAutospacing="1"/>
        <w:rPr>
          <w:rFonts w:ascii="Aptos" w:hAnsi="Aptos"/>
          <w:color w:val="000000"/>
          <w:sz w:val="22"/>
          <w:szCs w:val="22"/>
        </w:rPr>
      </w:pPr>
      <w:r w:rsidRPr="00657AC4">
        <w:rPr>
          <w:rFonts w:ascii="Aptos" w:hAnsi="Aptos"/>
          <w:b/>
          <w:bCs/>
          <w:color w:val="000000"/>
          <w:sz w:val="22"/>
          <w:szCs w:val="22"/>
        </w:rPr>
        <w:t>Fishing Vessel Observations in the East Australian Current: Co-designed observations for boundary current monitoring and prediction</w:t>
      </w:r>
    </w:p>
    <w:p w14:paraId="2D2B90AE" w14:textId="2A82BED0" w:rsidR="00657AC4" w:rsidRPr="00657AC4" w:rsidRDefault="00657AC4" w:rsidP="65BC052C">
      <w:pPr>
        <w:spacing w:before="100" w:beforeAutospacing="1" w:after="100" w:afterAutospacing="1"/>
        <w:rPr>
          <w:rFonts w:ascii="Aptos" w:hAnsi="Aptos"/>
          <w:color w:val="000000"/>
          <w:sz w:val="22"/>
          <w:szCs w:val="22"/>
          <w:lang w:val="pt-BR"/>
        </w:rPr>
      </w:pPr>
      <w:r w:rsidRPr="65BC052C">
        <w:rPr>
          <w:rFonts w:ascii="Aptos" w:hAnsi="Aptos"/>
          <w:i/>
          <w:iCs/>
          <w:color w:val="000000" w:themeColor="text1"/>
          <w:sz w:val="22"/>
          <w:szCs w:val="22"/>
          <w:lang w:val="pt-BR"/>
        </w:rPr>
        <w:t>Veronique Lago</w:t>
      </w:r>
      <w:r w:rsidRPr="65BC052C">
        <w:rPr>
          <w:rFonts w:ascii="Aptos" w:hAnsi="Aptos"/>
          <w:i/>
          <w:iCs/>
          <w:color w:val="000000" w:themeColor="text1"/>
          <w:sz w:val="22"/>
          <w:szCs w:val="22"/>
          <w:vertAlign w:val="superscript"/>
          <w:lang w:val="pt-BR"/>
        </w:rPr>
        <w:t>1</w:t>
      </w:r>
      <w:r w:rsidRPr="65BC052C">
        <w:rPr>
          <w:rFonts w:ascii="Aptos" w:hAnsi="Aptos"/>
          <w:i/>
          <w:iCs/>
          <w:color w:val="000000" w:themeColor="text1"/>
          <w:sz w:val="22"/>
          <w:szCs w:val="22"/>
          <w:lang w:val="pt-BR"/>
        </w:rPr>
        <w:t xml:space="preserve">, </w:t>
      </w:r>
      <w:proofErr w:type="spellStart"/>
      <w:r w:rsidRPr="65BC052C">
        <w:rPr>
          <w:rFonts w:ascii="Aptos" w:hAnsi="Aptos"/>
          <w:i/>
          <w:iCs/>
          <w:color w:val="000000" w:themeColor="text1"/>
          <w:sz w:val="22"/>
          <w:szCs w:val="22"/>
          <w:lang w:val="pt-BR"/>
        </w:rPr>
        <w:t>Moninya</w:t>
      </w:r>
      <w:proofErr w:type="spellEnd"/>
      <w:r w:rsidRPr="65BC052C">
        <w:rPr>
          <w:rFonts w:ascii="Aptos" w:hAnsi="Aptos"/>
          <w:i/>
          <w:iCs/>
          <w:color w:val="000000" w:themeColor="text1"/>
          <w:sz w:val="22"/>
          <w:szCs w:val="22"/>
          <w:lang w:val="pt-BR"/>
        </w:rPr>
        <w:t xml:space="preserve"> Roughan</w:t>
      </w:r>
      <w:r w:rsidRPr="65BC052C">
        <w:rPr>
          <w:rFonts w:ascii="Aptos" w:hAnsi="Aptos"/>
          <w:i/>
          <w:iCs/>
          <w:color w:val="000000" w:themeColor="text1"/>
          <w:sz w:val="22"/>
          <w:szCs w:val="22"/>
          <w:vertAlign w:val="superscript"/>
          <w:lang w:val="pt-BR"/>
        </w:rPr>
        <w:t>1</w:t>
      </w:r>
      <w:r w:rsidRPr="65BC052C">
        <w:rPr>
          <w:rFonts w:ascii="Aptos" w:hAnsi="Aptos"/>
          <w:i/>
          <w:iCs/>
          <w:color w:val="000000" w:themeColor="text1"/>
          <w:sz w:val="22"/>
          <w:szCs w:val="22"/>
          <w:lang w:val="pt-BR"/>
        </w:rPr>
        <w:t>, Phellipe Couto</w:t>
      </w:r>
      <w:r w:rsidRPr="65BC052C">
        <w:rPr>
          <w:rFonts w:ascii="Aptos" w:hAnsi="Aptos"/>
          <w:i/>
          <w:iCs/>
          <w:color w:val="000000" w:themeColor="text1"/>
          <w:sz w:val="22"/>
          <w:szCs w:val="22"/>
          <w:vertAlign w:val="superscript"/>
          <w:lang w:val="pt-BR"/>
        </w:rPr>
        <w:t>1</w:t>
      </w:r>
      <w:r w:rsidRPr="65BC052C">
        <w:rPr>
          <w:rFonts w:ascii="Aptos" w:hAnsi="Aptos"/>
          <w:i/>
          <w:iCs/>
          <w:color w:val="000000" w:themeColor="text1"/>
          <w:sz w:val="22"/>
          <w:szCs w:val="22"/>
          <w:lang w:val="pt-BR"/>
        </w:rPr>
        <w:t xml:space="preserve">, </w:t>
      </w:r>
      <w:r w:rsidR="2BF61902" w:rsidRPr="65BC052C">
        <w:rPr>
          <w:rFonts w:ascii="Aptos" w:hAnsi="Aptos"/>
          <w:i/>
          <w:iCs/>
          <w:color w:val="000000" w:themeColor="text1"/>
          <w:sz w:val="22"/>
          <w:szCs w:val="22"/>
          <w:lang w:val="pt-BR"/>
        </w:rPr>
        <w:t>Cláudio Cardoso</w:t>
      </w:r>
      <w:r w:rsidR="07AF7BDA" w:rsidRPr="65BC052C">
        <w:rPr>
          <w:rFonts w:ascii="Aptos" w:hAnsi="Aptos"/>
          <w:i/>
          <w:iCs/>
          <w:color w:val="000000" w:themeColor="text1"/>
          <w:sz w:val="22"/>
          <w:szCs w:val="22"/>
          <w:vertAlign w:val="superscript"/>
          <w:lang w:val="pt-BR"/>
        </w:rPr>
        <w:t>1</w:t>
      </w:r>
      <w:r w:rsidR="2BF61902" w:rsidRPr="65BC052C">
        <w:rPr>
          <w:rFonts w:ascii="Aptos" w:hAnsi="Aptos"/>
          <w:i/>
          <w:iCs/>
          <w:color w:val="000000" w:themeColor="text1"/>
          <w:sz w:val="22"/>
          <w:szCs w:val="22"/>
          <w:lang w:val="pt-BR"/>
        </w:rPr>
        <w:t xml:space="preserve">, </w:t>
      </w:r>
      <w:r w:rsidRPr="65BC052C">
        <w:rPr>
          <w:rFonts w:ascii="Aptos" w:hAnsi="Aptos"/>
          <w:i/>
          <w:iCs/>
          <w:color w:val="000000" w:themeColor="text1"/>
          <w:sz w:val="22"/>
          <w:szCs w:val="22"/>
          <w:lang w:val="pt-BR"/>
        </w:rPr>
        <w:t>Colette Kerry</w:t>
      </w:r>
      <w:r w:rsidRPr="65BC052C">
        <w:rPr>
          <w:rFonts w:ascii="Aptos" w:hAnsi="Aptos"/>
          <w:i/>
          <w:iCs/>
          <w:color w:val="000000" w:themeColor="text1"/>
          <w:sz w:val="22"/>
          <w:szCs w:val="22"/>
          <w:vertAlign w:val="superscript"/>
          <w:lang w:val="pt-BR"/>
        </w:rPr>
        <w:t>1</w:t>
      </w:r>
    </w:p>
    <w:p w14:paraId="7B5A242C" w14:textId="77777777" w:rsidR="00657AC4" w:rsidRDefault="00657AC4" w:rsidP="00657AC4">
      <w:pPr>
        <w:spacing w:before="100" w:beforeAutospacing="1" w:after="100" w:afterAutospacing="1"/>
        <w:rPr>
          <w:rFonts w:ascii="Aptos" w:hAnsi="Aptos"/>
          <w:color w:val="000000"/>
          <w:sz w:val="22"/>
          <w:szCs w:val="22"/>
        </w:rPr>
      </w:pPr>
      <w:r w:rsidRPr="00657AC4">
        <w:rPr>
          <w:rFonts w:ascii="Aptos" w:hAnsi="Aptos"/>
          <w:color w:val="000000"/>
          <w:sz w:val="22"/>
          <w:szCs w:val="22"/>
          <w:vertAlign w:val="superscript"/>
        </w:rPr>
        <w:t>1</w:t>
      </w:r>
      <w:r w:rsidRPr="00657AC4">
        <w:rPr>
          <w:rFonts w:ascii="Aptos" w:hAnsi="Aptos"/>
          <w:color w:val="000000"/>
          <w:sz w:val="22"/>
          <w:szCs w:val="22"/>
        </w:rPr>
        <w:t xml:space="preserve"> UNSW Sydney, Australia</w:t>
      </w:r>
    </w:p>
    <w:p w14:paraId="4486E4B3" w14:textId="77777777" w:rsidR="00657AC4" w:rsidRPr="00657AC4" w:rsidRDefault="00657AC4" w:rsidP="00657AC4">
      <w:pPr>
        <w:spacing w:before="100" w:beforeAutospacing="1" w:after="100" w:afterAutospacing="1"/>
        <w:rPr>
          <w:rFonts w:ascii="Aptos" w:hAnsi="Aptos"/>
          <w:color w:val="000000"/>
          <w:sz w:val="22"/>
          <w:szCs w:val="22"/>
        </w:rPr>
      </w:pPr>
    </w:p>
    <w:p w14:paraId="5B5FA1B3" w14:textId="1AF8316D" w:rsidR="00657AC4" w:rsidRDefault="00657AC4" w:rsidP="00657AC4">
      <w:pPr>
        <w:spacing w:before="100" w:beforeAutospacing="1" w:after="100" w:afterAutospacing="1"/>
        <w:rPr>
          <w:rFonts w:ascii="Aptos" w:hAnsi="Aptos"/>
          <w:b/>
          <w:bCs/>
          <w:color w:val="000000"/>
          <w:sz w:val="22"/>
          <w:szCs w:val="22"/>
        </w:rPr>
      </w:pPr>
      <w:r w:rsidRPr="00657AC4">
        <w:rPr>
          <w:rFonts w:ascii="Aptos" w:hAnsi="Aptos"/>
          <w:b/>
          <w:bCs/>
          <w:color w:val="000000"/>
          <w:sz w:val="22"/>
          <w:szCs w:val="22"/>
        </w:rPr>
        <w:t>Abstract</w:t>
      </w:r>
    </w:p>
    <w:p w14:paraId="4C2A9855" w14:textId="3E8CF3D2" w:rsidR="00657AC4" w:rsidRPr="00657AC4" w:rsidRDefault="00657AC4" w:rsidP="00657AC4">
      <w:pPr>
        <w:spacing w:before="100" w:beforeAutospacing="1" w:after="100" w:afterAutospacing="1"/>
        <w:rPr>
          <w:rFonts w:ascii="Aptos" w:hAnsi="Aptos"/>
          <w:color w:val="000000"/>
          <w:sz w:val="22"/>
          <w:szCs w:val="22"/>
        </w:rPr>
      </w:pPr>
      <w:r w:rsidRPr="00657AC4">
        <w:rPr>
          <w:rFonts w:ascii="Aptos" w:hAnsi="Aptos"/>
          <w:color w:val="000000"/>
          <w:sz w:val="22"/>
          <w:szCs w:val="22"/>
        </w:rPr>
        <w:t>Western boundary current systems are among the most dynamically complex regions of the global ocean, yet remain under-sampled below the surface, limiting the accuracy of ocean prediction systems and downstream applications. The East Australian Current (EAC) is a prime example, characterised by strong mesoscale variability, eddy shedding, and shelf–open ocean interactions that challenge both observing systems and models.</w:t>
      </w:r>
    </w:p>
    <w:p w14:paraId="1922C162" w14:textId="212D7A6E" w:rsidR="00657AC4" w:rsidRPr="00657AC4" w:rsidRDefault="00657AC4" w:rsidP="65BC052C">
      <w:pPr>
        <w:spacing w:before="100" w:beforeAutospacing="1" w:after="100" w:afterAutospacing="1"/>
        <w:rPr>
          <w:rFonts w:ascii="Aptos" w:hAnsi="Aptos"/>
          <w:color w:val="000000"/>
          <w:sz w:val="22"/>
          <w:szCs w:val="22"/>
        </w:rPr>
      </w:pPr>
      <w:r w:rsidRPr="65BC052C">
        <w:rPr>
          <w:rFonts w:ascii="Aptos" w:hAnsi="Aptos"/>
          <w:color w:val="000000" w:themeColor="text1"/>
          <w:sz w:val="22"/>
          <w:szCs w:val="22"/>
        </w:rPr>
        <w:t xml:space="preserve">Here, we present a regional </w:t>
      </w:r>
      <w:r w:rsidR="00C5390C" w:rsidRPr="65BC052C">
        <w:rPr>
          <w:rFonts w:ascii="Aptos" w:hAnsi="Aptos"/>
          <w:color w:val="000000" w:themeColor="text1"/>
          <w:sz w:val="22"/>
          <w:szCs w:val="22"/>
        </w:rPr>
        <w:t>example</w:t>
      </w:r>
      <w:r w:rsidRPr="65BC052C">
        <w:rPr>
          <w:rFonts w:ascii="Aptos" w:hAnsi="Aptos"/>
          <w:color w:val="000000" w:themeColor="text1"/>
          <w:sz w:val="22"/>
          <w:szCs w:val="22"/>
        </w:rPr>
        <w:t xml:space="preserve"> of </w:t>
      </w:r>
      <w:r w:rsidR="00C5390C" w:rsidRPr="65BC052C">
        <w:rPr>
          <w:rFonts w:ascii="Aptos" w:hAnsi="Aptos"/>
          <w:color w:val="000000" w:themeColor="text1"/>
          <w:sz w:val="22"/>
          <w:szCs w:val="22"/>
        </w:rPr>
        <w:t xml:space="preserve">integrating fishing vessels </w:t>
      </w:r>
      <w:r w:rsidR="2821EE58" w:rsidRPr="65BC052C">
        <w:rPr>
          <w:rFonts w:ascii="Aptos" w:hAnsi="Aptos"/>
          <w:color w:val="000000" w:themeColor="text1"/>
          <w:sz w:val="22"/>
          <w:szCs w:val="22"/>
        </w:rPr>
        <w:t xml:space="preserve">as scientific platforms, </w:t>
      </w:r>
      <w:r w:rsidR="0B9A87A0" w:rsidRPr="65BC052C">
        <w:rPr>
          <w:rFonts w:ascii="Aptos" w:hAnsi="Aptos"/>
          <w:color w:val="000000" w:themeColor="text1"/>
          <w:sz w:val="22"/>
          <w:szCs w:val="22"/>
        </w:rPr>
        <w:t>alongside contribution</w:t>
      </w:r>
      <w:r w:rsidR="5A023004" w:rsidRPr="65BC052C">
        <w:rPr>
          <w:rFonts w:ascii="Aptos" w:hAnsi="Aptos"/>
          <w:color w:val="000000" w:themeColor="text1"/>
          <w:sz w:val="22"/>
          <w:szCs w:val="22"/>
        </w:rPr>
        <w:t xml:space="preserve"> by</w:t>
      </w:r>
      <w:r w:rsidR="2821EE58" w:rsidRPr="65BC052C">
        <w:rPr>
          <w:rFonts w:ascii="Aptos" w:hAnsi="Aptos"/>
          <w:color w:val="000000" w:themeColor="text1"/>
          <w:sz w:val="22"/>
          <w:szCs w:val="22"/>
        </w:rPr>
        <w:t xml:space="preserve"> </w:t>
      </w:r>
      <w:r w:rsidR="00C5390C" w:rsidRPr="65BC052C">
        <w:rPr>
          <w:rFonts w:ascii="Aptos" w:hAnsi="Aptos"/>
          <w:color w:val="000000" w:themeColor="text1"/>
          <w:sz w:val="22"/>
          <w:szCs w:val="22"/>
        </w:rPr>
        <w:t>citizen</w:t>
      </w:r>
      <w:r w:rsidR="00B302EF" w:rsidRPr="65BC052C">
        <w:rPr>
          <w:rFonts w:ascii="Aptos" w:hAnsi="Aptos"/>
          <w:color w:val="000000" w:themeColor="text1"/>
          <w:sz w:val="22"/>
          <w:szCs w:val="22"/>
        </w:rPr>
        <w:t xml:space="preserve"> scientists</w:t>
      </w:r>
      <w:r w:rsidR="3A165C85" w:rsidRPr="65BC052C">
        <w:rPr>
          <w:rFonts w:ascii="Aptos" w:hAnsi="Aptos"/>
          <w:color w:val="000000" w:themeColor="text1"/>
          <w:sz w:val="22"/>
          <w:szCs w:val="22"/>
        </w:rPr>
        <w:t>,</w:t>
      </w:r>
      <w:r w:rsidR="00C5390C" w:rsidRPr="65BC052C">
        <w:rPr>
          <w:rFonts w:ascii="Aptos" w:hAnsi="Aptos"/>
          <w:color w:val="000000" w:themeColor="text1"/>
          <w:sz w:val="22"/>
          <w:szCs w:val="22"/>
        </w:rPr>
        <w:t xml:space="preserve"> to deliver </w:t>
      </w:r>
      <w:r w:rsidR="04CE3CF7" w:rsidRPr="65BC052C">
        <w:rPr>
          <w:rFonts w:ascii="Aptos" w:hAnsi="Aptos"/>
          <w:color w:val="000000" w:themeColor="text1"/>
          <w:sz w:val="22"/>
          <w:szCs w:val="22"/>
        </w:rPr>
        <w:t xml:space="preserve">real time </w:t>
      </w:r>
      <w:r w:rsidR="00C5390C" w:rsidRPr="65BC052C">
        <w:rPr>
          <w:rFonts w:ascii="Aptos" w:hAnsi="Aptos"/>
          <w:color w:val="000000" w:themeColor="text1"/>
          <w:sz w:val="22"/>
          <w:szCs w:val="22"/>
        </w:rPr>
        <w:t>sub-surface temperature observations across coastal, shelf, and open-ocean environments in the EAC region</w:t>
      </w:r>
      <w:r w:rsidRPr="65BC052C">
        <w:rPr>
          <w:rFonts w:ascii="Aptos" w:hAnsi="Aptos"/>
          <w:color w:val="000000" w:themeColor="text1"/>
          <w:sz w:val="22"/>
          <w:szCs w:val="22"/>
        </w:rPr>
        <w:t>.</w:t>
      </w:r>
      <w:r w:rsidR="00C5390C" w:rsidRPr="65BC052C">
        <w:rPr>
          <w:rFonts w:ascii="Aptos" w:hAnsi="Aptos"/>
          <w:color w:val="000000" w:themeColor="text1"/>
          <w:sz w:val="22"/>
          <w:szCs w:val="22"/>
        </w:rPr>
        <w:t xml:space="preserve"> The</w:t>
      </w:r>
      <w:r w:rsidRPr="65BC052C">
        <w:rPr>
          <w:rFonts w:ascii="Aptos" w:hAnsi="Aptos"/>
          <w:color w:val="000000" w:themeColor="text1"/>
          <w:sz w:val="22"/>
          <w:szCs w:val="22"/>
        </w:rPr>
        <w:t xml:space="preserve"> </w:t>
      </w:r>
      <w:r w:rsidR="00C5390C" w:rsidRPr="65BC052C">
        <w:rPr>
          <w:rFonts w:ascii="Aptos" w:hAnsi="Aptos"/>
          <w:color w:val="000000" w:themeColor="text1"/>
          <w:sz w:val="22"/>
          <w:szCs w:val="22"/>
        </w:rPr>
        <w:t>IMOS-</w:t>
      </w:r>
      <w:proofErr w:type="spellStart"/>
      <w:r w:rsidR="00C5390C" w:rsidRPr="65BC052C">
        <w:rPr>
          <w:rFonts w:ascii="Aptos" w:hAnsi="Aptos"/>
          <w:color w:val="000000" w:themeColor="text1"/>
          <w:sz w:val="22"/>
          <w:szCs w:val="22"/>
        </w:rPr>
        <w:t>FishSOOP</w:t>
      </w:r>
      <w:proofErr w:type="spellEnd"/>
      <w:r w:rsidR="00C5390C" w:rsidRPr="65BC052C">
        <w:rPr>
          <w:rFonts w:ascii="Aptos" w:hAnsi="Aptos"/>
          <w:color w:val="000000" w:themeColor="text1"/>
          <w:sz w:val="22"/>
          <w:szCs w:val="22"/>
        </w:rPr>
        <w:t xml:space="preserve"> program stem</w:t>
      </w:r>
      <w:r w:rsidR="00B302EF" w:rsidRPr="65BC052C">
        <w:rPr>
          <w:rFonts w:ascii="Aptos" w:hAnsi="Aptos"/>
          <w:color w:val="000000" w:themeColor="text1"/>
          <w:sz w:val="22"/>
          <w:szCs w:val="22"/>
        </w:rPr>
        <w:t>s</w:t>
      </w:r>
      <w:r w:rsidR="00C5390C" w:rsidRPr="65BC052C">
        <w:rPr>
          <w:rFonts w:ascii="Aptos" w:hAnsi="Aptos"/>
          <w:color w:val="000000" w:themeColor="text1"/>
          <w:sz w:val="22"/>
          <w:szCs w:val="22"/>
        </w:rPr>
        <w:t xml:space="preserve"> from c</w:t>
      </w:r>
      <w:r w:rsidRPr="65BC052C">
        <w:rPr>
          <w:rFonts w:ascii="Aptos" w:hAnsi="Aptos"/>
          <w:color w:val="000000" w:themeColor="text1"/>
          <w:sz w:val="22"/>
          <w:szCs w:val="22"/>
        </w:rPr>
        <w:t>o-design with the fishing sector</w:t>
      </w:r>
      <w:r w:rsidR="00C5390C" w:rsidRPr="65BC052C">
        <w:rPr>
          <w:rFonts w:ascii="Aptos" w:hAnsi="Aptos"/>
          <w:color w:val="000000" w:themeColor="text1"/>
          <w:sz w:val="22"/>
          <w:szCs w:val="22"/>
        </w:rPr>
        <w:t xml:space="preserve"> and citizen scientists</w:t>
      </w:r>
      <w:r w:rsidR="00B302EF" w:rsidRPr="65BC052C">
        <w:rPr>
          <w:rFonts w:ascii="Aptos" w:hAnsi="Aptos"/>
          <w:color w:val="000000" w:themeColor="text1"/>
          <w:sz w:val="22"/>
          <w:szCs w:val="22"/>
        </w:rPr>
        <w:t>;</w:t>
      </w:r>
      <w:r w:rsidRPr="65BC052C">
        <w:rPr>
          <w:rFonts w:ascii="Aptos" w:hAnsi="Aptos"/>
          <w:color w:val="000000" w:themeColor="text1"/>
          <w:sz w:val="22"/>
          <w:szCs w:val="22"/>
        </w:rPr>
        <w:t xml:space="preserve"> this user-observer approach embeds data collection within routine fishing operations, enabling scalable, low-cost, operationally embedded, </w:t>
      </w:r>
      <w:r w:rsidR="00C5390C" w:rsidRPr="65BC052C">
        <w:rPr>
          <w:rFonts w:ascii="Aptos" w:hAnsi="Aptos"/>
          <w:color w:val="000000" w:themeColor="text1"/>
          <w:sz w:val="22"/>
          <w:szCs w:val="22"/>
        </w:rPr>
        <w:t xml:space="preserve">real time </w:t>
      </w:r>
      <w:r w:rsidR="00B302EF" w:rsidRPr="65BC052C">
        <w:rPr>
          <w:rFonts w:ascii="Aptos" w:hAnsi="Aptos"/>
          <w:color w:val="000000" w:themeColor="text1"/>
          <w:sz w:val="22"/>
          <w:szCs w:val="22"/>
        </w:rPr>
        <w:t xml:space="preserve">subsurface </w:t>
      </w:r>
      <w:r w:rsidRPr="65BC052C">
        <w:rPr>
          <w:rFonts w:ascii="Aptos" w:hAnsi="Aptos"/>
          <w:color w:val="000000" w:themeColor="text1"/>
          <w:sz w:val="22"/>
          <w:szCs w:val="22"/>
        </w:rPr>
        <w:t>measurements.</w:t>
      </w:r>
    </w:p>
    <w:p w14:paraId="65619189" w14:textId="18A0F765" w:rsidR="00657AC4" w:rsidRPr="00657AC4" w:rsidRDefault="00657AC4" w:rsidP="00657AC4">
      <w:pPr>
        <w:spacing w:before="100" w:beforeAutospacing="1" w:after="100" w:afterAutospacing="1"/>
        <w:rPr>
          <w:rFonts w:ascii="Aptos" w:hAnsi="Aptos"/>
          <w:color w:val="000000"/>
          <w:sz w:val="22"/>
          <w:szCs w:val="22"/>
        </w:rPr>
      </w:pPr>
      <w:r w:rsidRPr="00657AC4">
        <w:rPr>
          <w:rFonts w:ascii="Aptos" w:hAnsi="Aptos"/>
          <w:color w:val="000000"/>
          <w:sz w:val="22"/>
          <w:szCs w:val="22"/>
        </w:rPr>
        <w:t xml:space="preserve">We describe the end-to-end data pathway, including acquisition, quality control, standardisation, and near real-time delivery to both users and operational systems. Building on iterative development with industry partners, we have established best practices for sensor installation, data quality control, and system monitoring, formalised through an </w:t>
      </w:r>
      <w:r w:rsidR="004B7C53">
        <w:rPr>
          <w:rFonts w:ascii="Aptos" w:hAnsi="Aptos"/>
          <w:color w:val="000000"/>
          <w:sz w:val="22"/>
          <w:szCs w:val="22"/>
        </w:rPr>
        <w:t xml:space="preserve">internationally </w:t>
      </w:r>
      <w:r w:rsidRPr="00657AC4">
        <w:rPr>
          <w:rFonts w:ascii="Aptos" w:hAnsi="Aptos"/>
          <w:color w:val="000000"/>
          <w:sz w:val="22"/>
          <w:szCs w:val="22"/>
        </w:rPr>
        <w:t>endorsed framework. This ensures data consistency, reliability, and fitness for operational and research applications.</w:t>
      </w:r>
    </w:p>
    <w:p w14:paraId="3BF3411A" w14:textId="16332F9E" w:rsidR="00657AC4" w:rsidRPr="00657AC4" w:rsidRDefault="00657AC4" w:rsidP="65BC052C">
      <w:pPr>
        <w:spacing w:before="100" w:beforeAutospacing="1" w:after="100" w:afterAutospacing="1"/>
        <w:rPr>
          <w:rFonts w:ascii="Aptos" w:hAnsi="Aptos"/>
          <w:color w:val="000000"/>
        </w:rPr>
      </w:pPr>
      <w:r w:rsidRPr="383E8698">
        <w:rPr>
          <w:rFonts w:ascii="Aptos" w:hAnsi="Aptos"/>
          <w:color w:val="000000" w:themeColor="text1"/>
          <w:sz w:val="22"/>
          <w:szCs w:val="22"/>
        </w:rPr>
        <w:t>Compari</w:t>
      </w:r>
      <w:r w:rsidR="00B302EF" w:rsidRPr="383E8698">
        <w:rPr>
          <w:rFonts w:ascii="Aptos" w:hAnsi="Aptos"/>
          <w:color w:val="000000" w:themeColor="text1"/>
          <w:sz w:val="22"/>
          <w:szCs w:val="22"/>
        </w:rPr>
        <w:t>sons with existing</w:t>
      </w:r>
      <w:r w:rsidRPr="383E8698">
        <w:rPr>
          <w:rFonts w:ascii="Aptos" w:hAnsi="Aptos"/>
          <w:color w:val="000000" w:themeColor="text1"/>
          <w:sz w:val="22"/>
          <w:szCs w:val="22"/>
        </w:rPr>
        <w:t xml:space="preserve"> forecasting models provid</w:t>
      </w:r>
      <w:r w:rsidR="00B302EF" w:rsidRPr="383E8698">
        <w:rPr>
          <w:rFonts w:ascii="Aptos" w:hAnsi="Aptos"/>
          <w:color w:val="000000" w:themeColor="text1"/>
          <w:sz w:val="22"/>
          <w:szCs w:val="22"/>
        </w:rPr>
        <w:t>e</w:t>
      </w:r>
      <w:r w:rsidRPr="383E8698">
        <w:rPr>
          <w:rFonts w:ascii="Aptos" w:hAnsi="Aptos"/>
          <w:color w:val="000000" w:themeColor="text1"/>
          <w:sz w:val="22"/>
          <w:szCs w:val="22"/>
        </w:rPr>
        <w:t xml:space="preserve"> a unique opportunity to evaluate the potential impact</w:t>
      </w:r>
      <w:r w:rsidR="00B302EF" w:rsidRPr="383E8698">
        <w:rPr>
          <w:rFonts w:ascii="Aptos" w:hAnsi="Aptos"/>
          <w:color w:val="000000" w:themeColor="text1"/>
          <w:sz w:val="22"/>
          <w:szCs w:val="22"/>
        </w:rPr>
        <w:t xml:space="preserve"> of these observations</w:t>
      </w:r>
      <w:r w:rsidRPr="383E8698">
        <w:rPr>
          <w:rFonts w:ascii="Aptos" w:hAnsi="Aptos"/>
          <w:color w:val="000000" w:themeColor="text1"/>
          <w:sz w:val="22"/>
          <w:szCs w:val="22"/>
        </w:rPr>
        <w:t xml:space="preserve"> in a dynamically energetic boundary current system. Results indicate consistent misrepresentation of vertical structure and mixed-layer depth in coastal </w:t>
      </w:r>
      <w:r w:rsidR="004B7C53" w:rsidRPr="383E8698">
        <w:rPr>
          <w:rFonts w:ascii="Aptos" w:hAnsi="Aptos"/>
          <w:color w:val="000000" w:themeColor="text1"/>
          <w:sz w:val="22"/>
          <w:szCs w:val="22"/>
        </w:rPr>
        <w:t xml:space="preserve">and </w:t>
      </w:r>
      <w:r w:rsidRPr="383E8698">
        <w:rPr>
          <w:rFonts w:ascii="Aptos" w:hAnsi="Aptos"/>
          <w:color w:val="000000" w:themeColor="text1"/>
          <w:sz w:val="22"/>
          <w:szCs w:val="22"/>
        </w:rPr>
        <w:t>shelf region</w:t>
      </w:r>
      <w:r w:rsidR="004B7C53" w:rsidRPr="383E8698">
        <w:rPr>
          <w:rFonts w:ascii="Aptos" w:hAnsi="Aptos"/>
          <w:color w:val="000000" w:themeColor="text1"/>
          <w:sz w:val="22"/>
          <w:szCs w:val="22"/>
        </w:rPr>
        <w:t>s</w:t>
      </w:r>
      <w:r w:rsidR="00B302EF" w:rsidRPr="383E8698">
        <w:rPr>
          <w:rFonts w:ascii="Aptos" w:hAnsi="Aptos"/>
          <w:color w:val="000000" w:themeColor="text1"/>
          <w:sz w:val="22"/>
          <w:szCs w:val="22"/>
        </w:rPr>
        <w:t xml:space="preserve">, areas that are both ecologically </w:t>
      </w:r>
      <w:r w:rsidR="13C4FEBC" w:rsidRPr="383E8698">
        <w:rPr>
          <w:rFonts w:ascii="Aptos" w:hAnsi="Aptos"/>
          <w:color w:val="000000" w:themeColor="text1"/>
          <w:sz w:val="22"/>
          <w:szCs w:val="22"/>
        </w:rPr>
        <w:t xml:space="preserve">important </w:t>
      </w:r>
      <w:r w:rsidR="00B302EF" w:rsidRPr="383E8698">
        <w:rPr>
          <w:rFonts w:ascii="Aptos" w:hAnsi="Aptos"/>
          <w:color w:val="000000" w:themeColor="text1"/>
          <w:sz w:val="22"/>
          <w:szCs w:val="22"/>
        </w:rPr>
        <w:t>and where human activities are concentrat</w:t>
      </w:r>
      <w:r w:rsidR="00B302EF" w:rsidRPr="383E8698">
        <w:rPr>
          <w:rFonts w:ascii="Aptos" w:hAnsi="Aptos"/>
          <w:sz w:val="22"/>
          <w:szCs w:val="22"/>
        </w:rPr>
        <w:t>ed.</w:t>
      </w:r>
      <w:r w:rsidR="6B87AAF8" w:rsidRPr="383E8698">
        <w:rPr>
          <w:rFonts w:ascii="Aptos" w:hAnsi="Aptos"/>
          <w:sz w:val="22"/>
          <w:szCs w:val="22"/>
        </w:rPr>
        <w:t xml:space="preserve"> </w:t>
      </w:r>
      <w:r w:rsidR="688B3946" w:rsidRPr="383E8698">
        <w:rPr>
          <w:rFonts w:ascii="Aptos" w:eastAsia="Aptos" w:hAnsi="Aptos" w:cs="Aptos"/>
          <w:sz w:val="22"/>
          <w:szCs w:val="22"/>
        </w:rPr>
        <w:t xml:space="preserve">By enabling assimilation of these data into forecasting models, representation of key processes such as eddy evolution, shelf-ocean exchange, and subsurface marine heatwaves could be substantially improved. These findings underscore the value of distributed, industry-enabled observations for the validation and </w:t>
      </w:r>
      <w:r w:rsidR="39DDE04B" w:rsidRPr="383E8698">
        <w:rPr>
          <w:rFonts w:ascii="Aptos" w:eastAsia="Aptos" w:hAnsi="Aptos" w:cs="Aptos"/>
          <w:sz w:val="22"/>
          <w:szCs w:val="22"/>
        </w:rPr>
        <w:t xml:space="preserve">ongoing improvement </w:t>
      </w:r>
      <w:r w:rsidR="688B3946" w:rsidRPr="383E8698">
        <w:rPr>
          <w:rFonts w:ascii="Aptos" w:eastAsia="Aptos" w:hAnsi="Aptos" w:cs="Aptos"/>
          <w:sz w:val="22"/>
          <w:szCs w:val="22"/>
        </w:rPr>
        <w:t>of operational forecasting systems</w:t>
      </w:r>
      <w:r w:rsidR="069A0677" w:rsidRPr="383E8698">
        <w:rPr>
          <w:rFonts w:ascii="Aptos" w:eastAsia="Aptos" w:hAnsi="Aptos" w:cs="Aptos"/>
          <w:sz w:val="22"/>
          <w:szCs w:val="22"/>
        </w:rPr>
        <w:t xml:space="preserve">, </w:t>
      </w:r>
      <w:r w:rsidR="6311C6BE" w:rsidRPr="383E8698">
        <w:rPr>
          <w:rFonts w:ascii="Aptos" w:hAnsi="Aptos"/>
          <w:sz w:val="22"/>
          <w:szCs w:val="22"/>
        </w:rPr>
        <w:t>particularly for processes that are critical to marine ecosystems.</w:t>
      </w:r>
      <w:r w:rsidR="401972DE" w:rsidRPr="383E8698">
        <w:rPr>
          <w:rFonts w:ascii="Aptos" w:hAnsi="Aptos"/>
          <w:sz w:val="22"/>
          <w:szCs w:val="22"/>
        </w:rPr>
        <w:t xml:space="preserve"> </w:t>
      </w:r>
      <w:r w:rsidRPr="383E8698">
        <w:rPr>
          <w:rFonts w:ascii="Aptos" w:hAnsi="Aptos"/>
          <w:sz w:val="22"/>
          <w:szCs w:val="22"/>
        </w:rPr>
        <w:t xml:space="preserve">This work demonstrates how regionally embedded, co-designed observing systems, supported by robust best-practice frameworks, can contribute to improved prediction where it matters most for </w:t>
      </w:r>
      <w:r w:rsidR="00A80D80" w:rsidRPr="383E8698">
        <w:rPr>
          <w:rFonts w:ascii="Aptos" w:hAnsi="Aptos"/>
          <w:sz w:val="22"/>
          <w:szCs w:val="22"/>
        </w:rPr>
        <w:t xml:space="preserve">ecological and </w:t>
      </w:r>
      <w:r w:rsidR="00A80D80" w:rsidRPr="383E8698">
        <w:rPr>
          <w:rFonts w:ascii="Aptos" w:hAnsi="Aptos"/>
          <w:color w:val="000000" w:themeColor="text1"/>
          <w:sz w:val="22"/>
          <w:szCs w:val="22"/>
        </w:rPr>
        <w:t>societal</w:t>
      </w:r>
      <w:r w:rsidRPr="383E8698">
        <w:rPr>
          <w:rFonts w:ascii="Aptos" w:hAnsi="Aptos"/>
          <w:color w:val="000000" w:themeColor="text1"/>
          <w:sz w:val="22"/>
          <w:szCs w:val="22"/>
        </w:rPr>
        <w:t xml:space="preserve"> </w:t>
      </w:r>
      <w:r w:rsidR="004D08C6" w:rsidRPr="383E8698">
        <w:rPr>
          <w:rFonts w:ascii="Aptos" w:hAnsi="Aptos"/>
          <w:color w:val="000000" w:themeColor="text1"/>
          <w:sz w:val="22"/>
          <w:szCs w:val="22"/>
        </w:rPr>
        <w:t>impact</w:t>
      </w:r>
      <w:r w:rsidRPr="383E8698">
        <w:rPr>
          <w:rFonts w:ascii="Aptos" w:hAnsi="Aptos"/>
          <w:color w:val="000000" w:themeColor="text1"/>
        </w:rPr>
        <w:t>.</w:t>
      </w:r>
    </w:p>
    <w:p w14:paraId="1E2CEB1A" w14:textId="5A50AD26" w:rsidR="00C05CC3" w:rsidRPr="00163B16" w:rsidRDefault="00C05CC3" w:rsidP="00163B16">
      <w:pPr>
        <w:spacing w:after="160" w:line="278" w:lineRule="auto"/>
        <w:rPr>
          <w:rFonts w:ascii="Aptos" w:hAnsi="Aptos"/>
          <w:color w:val="000000"/>
        </w:rPr>
      </w:pPr>
    </w:p>
    <w:sectPr w:rsidR="00C05CC3" w:rsidRPr="00163B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B7F52"/>
    <w:multiLevelType w:val="multilevel"/>
    <w:tmpl w:val="6ABC0C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CF01189"/>
    <w:multiLevelType w:val="multilevel"/>
    <w:tmpl w:val="F18298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7140F2"/>
    <w:multiLevelType w:val="multilevel"/>
    <w:tmpl w:val="A6C67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A3113B"/>
    <w:multiLevelType w:val="multilevel"/>
    <w:tmpl w:val="61A6AE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2F71D0"/>
    <w:multiLevelType w:val="multilevel"/>
    <w:tmpl w:val="0C2C4E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28E7588D"/>
    <w:multiLevelType w:val="multilevel"/>
    <w:tmpl w:val="D67E4D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35D44A7E"/>
    <w:multiLevelType w:val="multilevel"/>
    <w:tmpl w:val="058E53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36A34117"/>
    <w:multiLevelType w:val="multilevel"/>
    <w:tmpl w:val="856C28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36EB2156"/>
    <w:multiLevelType w:val="multilevel"/>
    <w:tmpl w:val="160C26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077C4C"/>
    <w:multiLevelType w:val="multilevel"/>
    <w:tmpl w:val="675A7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297FD3"/>
    <w:multiLevelType w:val="multilevel"/>
    <w:tmpl w:val="3DD8E9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44CA29A5"/>
    <w:multiLevelType w:val="multilevel"/>
    <w:tmpl w:val="BF7EDB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4F094520"/>
    <w:multiLevelType w:val="multilevel"/>
    <w:tmpl w:val="1A9AD2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4F291E36"/>
    <w:multiLevelType w:val="multilevel"/>
    <w:tmpl w:val="66AC3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A0730B"/>
    <w:multiLevelType w:val="multilevel"/>
    <w:tmpl w:val="554480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50AA4BA5"/>
    <w:multiLevelType w:val="multilevel"/>
    <w:tmpl w:val="738650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863210E"/>
    <w:multiLevelType w:val="multilevel"/>
    <w:tmpl w:val="97B6CC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C3D5230"/>
    <w:multiLevelType w:val="multilevel"/>
    <w:tmpl w:val="9F54E0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5D141320"/>
    <w:multiLevelType w:val="multilevel"/>
    <w:tmpl w:val="CA8CF0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127A6C"/>
    <w:multiLevelType w:val="multilevel"/>
    <w:tmpl w:val="8640E9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74B47292"/>
    <w:multiLevelType w:val="multilevel"/>
    <w:tmpl w:val="120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DB3122"/>
    <w:multiLevelType w:val="multilevel"/>
    <w:tmpl w:val="63B826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7A4A451A"/>
    <w:multiLevelType w:val="multilevel"/>
    <w:tmpl w:val="649C0F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DD3A71"/>
    <w:multiLevelType w:val="multilevel"/>
    <w:tmpl w:val="98D252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7F3F751A"/>
    <w:multiLevelType w:val="multilevel"/>
    <w:tmpl w:val="8806DD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893810884">
    <w:abstractNumId w:val="2"/>
  </w:num>
  <w:num w:numId="2" w16cid:durableId="1727144648">
    <w:abstractNumId w:val="16"/>
  </w:num>
  <w:num w:numId="3" w16cid:durableId="1945454141">
    <w:abstractNumId w:val="1"/>
  </w:num>
  <w:num w:numId="4" w16cid:durableId="399597883">
    <w:abstractNumId w:val="18"/>
  </w:num>
  <w:num w:numId="5" w16cid:durableId="989560045">
    <w:abstractNumId w:val="13"/>
  </w:num>
  <w:num w:numId="6" w16cid:durableId="2048950148">
    <w:abstractNumId w:val="21"/>
  </w:num>
  <w:num w:numId="7" w16cid:durableId="1199970006">
    <w:abstractNumId w:val="12"/>
  </w:num>
  <w:num w:numId="8" w16cid:durableId="501090977">
    <w:abstractNumId w:val="6"/>
  </w:num>
  <w:num w:numId="9" w16cid:durableId="541476756">
    <w:abstractNumId w:val="22"/>
  </w:num>
  <w:num w:numId="10" w16cid:durableId="551582322">
    <w:abstractNumId w:val="7"/>
  </w:num>
  <w:num w:numId="11" w16cid:durableId="1066874474">
    <w:abstractNumId w:val="11"/>
  </w:num>
  <w:num w:numId="12" w16cid:durableId="706225780">
    <w:abstractNumId w:val="10"/>
  </w:num>
  <w:num w:numId="13" w16cid:durableId="341779820">
    <w:abstractNumId w:val="17"/>
  </w:num>
  <w:num w:numId="14" w16cid:durableId="1252356498">
    <w:abstractNumId w:val="19"/>
  </w:num>
  <w:num w:numId="15" w16cid:durableId="646084501">
    <w:abstractNumId w:val="8"/>
  </w:num>
  <w:num w:numId="16" w16cid:durableId="498080435">
    <w:abstractNumId w:val="15"/>
  </w:num>
  <w:num w:numId="17" w16cid:durableId="1044913273">
    <w:abstractNumId w:val="23"/>
  </w:num>
  <w:num w:numId="18" w16cid:durableId="355817242">
    <w:abstractNumId w:val="0"/>
  </w:num>
  <w:num w:numId="19" w16cid:durableId="1576237228">
    <w:abstractNumId w:val="14"/>
  </w:num>
  <w:num w:numId="20" w16cid:durableId="516431921">
    <w:abstractNumId w:val="3"/>
  </w:num>
  <w:num w:numId="21" w16cid:durableId="293416161">
    <w:abstractNumId w:val="5"/>
  </w:num>
  <w:num w:numId="22" w16cid:durableId="1440416828">
    <w:abstractNumId w:val="24"/>
  </w:num>
  <w:num w:numId="23" w16cid:durableId="1270233243">
    <w:abstractNumId w:val="4"/>
  </w:num>
  <w:num w:numId="24" w16cid:durableId="1698385294">
    <w:abstractNumId w:val="9"/>
  </w:num>
  <w:num w:numId="25" w16cid:durableId="176830749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AC4"/>
    <w:rsid w:val="00023417"/>
    <w:rsid w:val="00163B16"/>
    <w:rsid w:val="001967AE"/>
    <w:rsid w:val="00335E95"/>
    <w:rsid w:val="004B7C53"/>
    <w:rsid w:val="004C5196"/>
    <w:rsid w:val="004D08C6"/>
    <w:rsid w:val="005873CF"/>
    <w:rsid w:val="00657AC4"/>
    <w:rsid w:val="006A5F22"/>
    <w:rsid w:val="007F38B9"/>
    <w:rsid w:val="00867C1E"/>
    <w:rsid w:val="008A3787"/>
    <w:rsid w:val="00970744"/>
    <w:rsid w:val="00A80D80"/>
    <w:rsid w:val="00AB2918"/>
    <w:rsid w:val="00B302EF"/>
    <w:rsid w:val="00B35BCD"/>
    <w:rsid w:val="00C05CC3"/>
    <w:rsid w:val="00C275A9"/>
    <w:rsid w:val="00C5390C"/>
    <w:rsid w:val="00F17AE5"/>
    <w:rsid w:val="00F6156B"/>
    <w:rsid w:val="00FF3204"/>
    <w:rsid w:val="018B9593"/>
    <w:rsid w:val="019E2CDB"/>
    <w:rsid w:val="04CE3CF7"/>
    <w:rsid w:val="06225694"/>
    <w:rsid w:val="069A0677"/>
    <w:rsid w:val="07AF7BDA"/>
    <w:rsid w:val="09FDC604"/>
    <w:rsid w:val="0A355979"/>
    <w:rsid w:val="0A43C916"/>
    <w:rsid w:val="0ACCF022"/>
    <w:rsid w:val="0B5FBC47"/>
    <w:rsid w:val="0B9A87A0"/>
    <w:rsid w:val="0E6DD92F"/>
    <w:rsid w:val="0EC367FC"/>
    <w:rsid w:val="12C6A7D0"/>
    <w:rsid w:val="13BD60B3"/>
    <w:rsid w:val="13C4FEBC"/>
    <w:rsid w:val="16940EB5"/>
    <w:rsid w:val="1730150E"/>
    <w:rsid w:val="17BD3FFC"/>
    <w:rsid w:val="18EF422E"/>
    <w:rsid w:val="1B51245E"/>
    <w:rsid w:val="1B8F1C22"/>
    <w:rsid w:val="1C761F41"/>
    <w:rsid w:val="1F32C908"/>
    <w:rsid w:val="2053AD0F"/>
    <w:rsid w:val="221DF882"/>
    <w:rsid w:val="235D0AC5"/>
    <w:rsid w:val="23D9E13B"/>
    <w:rsid w:val="25440CED"/>
    <w:rsid w:val="25AAD00B"/>
    <w:rsid w:val="2821EE58"/>
    <w:rsid w:val="286823A6"/>
    <w:rsid w:val="28F7C55A"/>
    <w:rsid w:val="2AF116A4"/>
    <w:rsid w:val="2BF61902"/>
    <w:rsid w:val="2BF63507"/>
    <w:rsid w:val="2F8DA735"/>
    <w:rsid w:val="30A37E3F"/>
    <w:rsid w:val="337E874F"/>
    <w:rsid w:val="37AF4CB4"/>
    <w:rsid w:val="383E8698"/>
    <w:rsid w:val="39BA87BA"/>
    <w:rsid w:val="39DDE04B"/>
    <w:rsid w:val="3A165C85"/>
    <w:rsid w:val="3A2E0AD7"/>
    <w:rsid w:val="3BE896F5"/>
    <w:rsid w:val="3D282369"/>
    <w:rsid w:val="3ED7D63F"/>
    <w:rsid w:val="3EE26237"/>
    <w:rsid w:val="3F059717"/>
    <w:rsid w:val="3FEF6528"/>
    <w:rsid w:val="401972DE"/>
    <w:rsid w:val="40AC0663"/>
    <w:rsid w:val="42B491F2"/>
    <w:rsid w:val="4446ECCD"/>
    <w:rsid w:val="45363386"/>
    <w:rsid w:val="49664E78"/>
    <w:rsid w:val="4AB952DE"/>
    <w:rsid w:val="4AE60FE7"/>
    <w:rsid w:val="4BA7D5BA"/>
    <w:rsid w:val="4C74BF23"/>
    <w:rsid w:val="4CB0728D"/>
    <w:rsid w:val="4D130AF3"/>
    <w:rsid w:val="4DAE2850"/>
    <w:rsid w:val="50B81948"/>
    <w:rsid w:val="54BB6896"/>
    <w:rsid w:val="58B926FF"/>
    <w:rsid w:val="59D0273B"/>
    <w:rsid w:val="5A023004"/>
    <w:rsid w:val="5A544C4A"/>
    <w:rsid w:val="5E59C06D"/>
    <w:rsid w:val="5F4A3522"/>
    <w:rsid w:val="5FB154B4"/>
    <w:rsid w:val="5FD37378"/>
    <w:rsid w:val="5FEE310E"/>
    <w:rsid w:val="620F61E0"/>
    <w:rsid w:val="6311C6BE"/>
    <w:rsid w:val="64671EF0"/>
    <w:rsid w:val="65BC052C"/>
    <w:rsid w:val="67401B96"/>
    <w:rsid w:val="6748F753"/>
    <w:rsid w:val="6882420E"/>
    <w:rsid w:val="688B3946"/>
    <w:rsid w:val="6B87AAF8"/>
    <w:rsid w:val="6CCBE638"/>
    <w:rsid w:val="6D791CA2"/>
    <w:rsid w:val="6ED6CF82"/>
    <w:rsid w:val="727DA60B"/>
    <w:rsid w:val="74CBADFA"/>
    <w:rsid w:val="76B7F667"/>
    <w:rsid w:val="77BD8D9A"/>
    <w:rsid w:val="7B089E83"/>
    <w:rsid w:val="7D46EDF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3D248"/>
  <w15:chartTrackingRefBased/>
  <w15:docId w15:val="{E84B515A-860D-4CB9-8A1D-60F8607DA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AC4"/>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657A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7A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57A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7A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7A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7AC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7AC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7AC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7AC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A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7A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57A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7A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7A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7A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7A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7A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7AC4"/>
    <w:rPr>
      <w:rFonts w:eastAsiaTheme="majorEastAsia" w:cstheme="majorBidi"/>
      <w:color w:val="272727" w:themeColor="text1" w:themeTint="D8"/>
    </w:rPr>
  </w:style>
  <w:style w:type="paragraph" w:styleId="Title">
    <w:name w:val="Title"/>
    <w:basedOn w:val="Normal"/>
    <w:next w:val="Normal"/>
    <w:link w:val="TitleChar"/>
    <w:uiPriority w:val="10"/>
    <w:qFormat/>
    <w:rsid w:val="00657A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7A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7A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7A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7AC4"/>
    <w:pPr>
      <w:spacing w:before="160"/>
      <w:jc w:val="center"/>
    </w:pPr>
    <w:rPr>
      <w:i/>
      <w:iCs/>
      <w:color w:val="404040" w:themeColor="text1" w:themeTint="BF"/>
    </w:rPr>
  </w:style>
  <w:style w:type="character" w:customStyle="1" w:styleId="QuoteChar">
    <w:name w:val="Quote Char"/>
    <w:basedOn w:val="DefaultParagraphFont"/>
    <w:link w:val="Quote"/>
    <w:uiPriority w:val="29"/>
    <w:rsid w:val="00657AC4"/>
    <w:rPr>
      <w:i/>
      <w:iCs/>
      <w:color w:val="404040" w:themeColor="text1" w:themeTint="BF"/>
    </w:rPr>
  </w:style>
  <w:style w:type="paragraph" w:styleId="ListParagraph">
    <w:name w:val="List Paragraph"/>
    <w:basedOn w:val="Normal"/>
    <w:uiPriority w:val="34"/>
    <w:qFormat/>
    <w:rsid w:val="00657AC4"/>
    <w:pPr>
      <w:ind w:left="720"/>
      <w:contextualSpacing/>
    </w:pPr>
  </w:style>
  <w:style w:type="character" w:styleId="IntenseEmphasis">
    <w:name w:val="Intense Emphasis"/>
    <w:basedOn w:val="DefaultParagraphFont"/>
    <w:uiPriority w:val="21"/>
    <w:qFormat/>
    <w:rsid w:val="00657AC4"/>
    <w:rPr>
      <w:i/>
      <w:iCs/>
      <w:color w:val="0F4761" w:themeColor="accent1" w:themeShade="BF"/>
    </w:rPr>
  </w:style>
  <w:style w:type="paragraph" w:styleId="IntenseQuote">
    <w:name w:val="Intense Quote"/>
    <w:basedOn w:val="Normal"/>
    <w:next w:val="Normal"/>
    <w:link w:val="IntenseQuoteChar"/>
    <w:uiPriority w:val="30"/>
    <w:qFormat/>
    <w:rsid w:val="00657A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7AC4"/>
    <w:rPr>
      <w:i/>
      <w:iCs/>
      <w:color w:val="0F4761" w:themeColor="accent1" w:themeShade="BF"/>
    </w:rPr>
  </w:style>
  <w:style w:type="character" w:styleId="IntenseReference">
    <w:name w:val="Intense Reference"/>
    <w:basedOn w:val="DefaultParagraphFont"/>
    <w:uiPriority w:val="32"/>
    <w:qFormat/>
    <w:rsid w:val="00657AC4"/>
    <w:rPr>
      <w:b/>
      <w:bCs/>
      <w:smallCaps/>
      <w:color w:val="0F4761" w:themeColor="accent1" w:themeShade="BF"/>
      <w:spacing w:val="5"/>
    </w:rPr>
  </w:style>
  <w:style w:type="paragraph" w:customStyle="1" w:styleId="paragraph">
    <w:name w:val="paragraph"/>
    <w:basedOn w:val="Normal"/>
    <w:rsid w:val="00657AC4"/>
    <w:pPr>
      <w:spacing w:before="100" w:beforeAutospacing="1" w:after="100" w:afterAutospacing="1"/>
    </w:pPr>
  </w:style>
  <w:style w:type="character" w:customStyle="1" w:styleId="normaltextrun">
    <w:name w:val="normaltextrun"/>
    <w:basedOn w:val="DefaultParagraphFont"/>
    <w:rsid w:val="00657AC4"/>
  </w:style>
  <w:style w:type="character" w:customStyle="1" w:styleId="eop">
    <w:name w:val="eop"/>
    <w:basedOn w:val="DefaultParagraphFont"/>
    <w:rsid w:val="00657AC4"/>
  </w:style>
  <w:style w:type="character" w:customStyle="1" w:styleId="apple-converted-space">
    <w:name w:val="apple-converted-space"/>
    <w:basedOn w:val="DefaultParagraphFont"/>
    <w:rsid w:val="00657AC4"/>
  </w:style>
  <w:style w:type="paragraph" w:styleId="NormalWeb">
    <w:name w:val="Normal (Web)"/>
    <w:basedOn w:val="Normal"/>
    <w:uiPriority w:val="99"/>
    <w:semiHidden/>
    <w:unhideWhenUsed/>
    <w:rsid w:val="00657AC4"/>
    <w:pPr>
      <w:spacing w:before="100" w:beforeAutospacing="1" w:after="100" w:afterAutospacing="1"/>
    </w:pPr>
  </w:style>
  <w:style w:type="character" w:styleId="Strong">
    <w:name w:val="Strong"/>
    <w:basedOn w:val="DefaultParagraphFont"/>
    <w:uiPriority w:val="22"/>
    <w:qFormat/>
    <w:rsid w:val="00657AC4"/>
    <w:rPr>
      <w:b/>
      <w:bCs/>
    </w:rPr>
  </w:style>
  <w:style w:type="character" w:styleId="Emphasis">
    <w:name w:val="Emphasis"/>
    <w:basedOn w:val="DefaultParagraphFont"/>
    <w:uiPriority w:val="20"/>
    <w:qFormat/>
    <w:rsid w:val="00657AC4"/>
    <w:rPr>
      <w:i/>
      <w:iCs/>
    </w:rPr>
  </w:style>
  <w:style w:type="character" w:styleId="CommentReference">
    <w:name w:val="annotation reference"/>
    <w:basedOn w:val="DefaultParagraphFont"/>
    <w:uiPriority w:val="99"/>
    <w:semiHidden/>
    <w:unhideWhenUsed/>
    <w:rsid w:val="00335E95"/>
    <w:rPr>
      <w:sz w:val="16"/>
      <w:szCs w:val="16"/>
    </w:rPr>
  </w:style>
  <w:style w:type="paragraph" w:styleId="CommentText">
    <w:name w:val="annotation text"/>
    <w:basedOn w:val="Normal"/>
    <w:link w:val="CommentTextChar"/>
    <w:uiPriority w:val="99"/>
    <w:semiHidden/>
    <w:unhideWhenUsed/>
    <w:rsid w:val="00335E95"/>
    <w:rPr>
      <w:sz w:val="20"/>
      <w:szCs w:val="20"/>
    </w:rPr>
  </w:style>
  <w:style w:type="character" w:customStyle="1" w:styleId="CommentTextChar">
    <w:name w:val="Comment Text Char"/>
    <w:basedOn w:val="DefaultParagraphFont"/>
    <w:link w:val="CommentText"/>
    <w:uiPriority w:val="99"/>
    <w:semiHidden/>
    <w:rsid w:val="00335E95"/>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335E95"/>
    <w:rPr>
      <w:b/>
      <w:bCs/>
    </w:rPr>
  </w:style>
  <w:style w:type="character" w:customStyle="1" w:styleId="CommentSubjectChar">
    <w:name w:val="Comment Subject Char"/>
    <w:basedOn w:val="CommentTextChar"/>
    <w:link w:val="CommentSubject"/>
    <w:uiPriority w:val="99"/>
    <w:semiHidden/>
    <w:rsid w:val="00335E95"/>
    <w:rPr>
      <w:rFonts w:ascii="Times New Roman" w:eastAsia="Times New Roman" w:hAnsi="Times New Roman" w:cs="Times New Roman"/>
      <w:b/>
      <w:bCs/>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19/05/relationships/documenttasks" Target="documenttasks/documenttasks1.xml"/><Relationship Id="rId4" Type="http://schemas.openxmlformats.org/officeDocument/2006/relationships/numbering" Target="numbering.xml"/><Relationship Id="rId9"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54927D35-4B1B-43BB-8964-FF64C0D7E8E1}">
    <t:Anchor>
      <t:Comment id="1492878097"/>
    </t:Anchor>
    <t:History>
      <t:Event id="{B3DD5764-7828-4B6F-BCA5-56F97AF6F6CA}" time="2026-03-27T05:12:48.503Z">
        <t:Attribution userId="S::z3516968@ad.unsw.edu.au::c08e1f9e-0664-4422-88ad-8177f481e678" userProvider="AD" userName="Veronique Lago"/>
        <t:Anchor>
          <t:Comment id="1492878097"/>
        </t:Anchor>
        <t:Create/>
      </t:Event>
      <t:Event id="{74BAE6FF-9210-4DCC-984A-F674D4210D77}" time="2026-03-27T05:12:48.503Z">
        <t:Attribution userId="S::z3516968@ad.unsw.edu.au::c08e1f9e-0664-4422-88ad-8177f481e678" userProvider="AD" userName="Veronique Lago"/>
        <t:Anchor>
          <t:Comment id="1492878097"/>
        </t:Anchor>
        <t:Assign userId="S::z3547886@ad.unsw.edu.au::41692f00-bc41-4ea4-af62-d228d4045bf7" userProvider="AD" userName="Cláudio Cardoso"/>
      </t:Event>
      <t:Event id="{C7C91960-FF04-4CA0-8EF4-E4884C570050}" time="2026-03-27T05:12:48.503Z">
        <t:Attribution userId="S::z3516968@ad.unsw.edu.au::c08e1f9e-0664-4422-88ad-8177f481e678" userProvider="AD" userName="Veronique Lago"/>
        <t:Anchor>
          <t:Comment id="1492878097"/>
        </t:Anchor>
        <t:SetTitle title="@Cláudio Cardoso they are in good agreement? I would have though that eddy evolution is not well represented without subsurface data assimilation?"/>
      </t:Event>
    </t:History>
  </t:Task>
  <t:Task id="{1B7FE0B4-0F24-4BD6-AEC8-D3E6FC238B46}">
    <t:Anchor>
      <t:Comment id="1459878392"/>
    </t:Anchor>
    <t:History>
      <t:Event id="{BAD8F911-75A5-46EB-87EE-B259D38F603C}" time="2026-03-27T05:12:48.503Z">
        <t:Attribution userId="S::z3516968@ad.unsw.edu.au::c08e1f9e-0664-4422-88ad-8177f481e678" userProvider="AD" userName="Veronique Lago"/>
        <t:Anchor>
          <t:Comment id="1459878392"/>
        </t:Anchor>
        <t:Create/>
      </t:Event>
      <t:Event id="{93299860-C56C-42C4-B819-6987461A573B}" time="2026-03-27T05:12:48.503Z">
        <t:Attribution userId="S::z3516968@ad.unsw.edu.au::c08e1f9e-0664-4422-88ad-8177f481e678" userProvider="AD" userName="Veronique Lago"/>
        <t:Anchor>
          <t:Comment id="1459878392"/>
        </t:Anchor>
        <t:Assign userId="S::z3547886@ad.unsw.edu.au::41692f00-bc41-4ea4-af62-d228d4045bf7" userProvider="AD" userName="Cláudio Cardoso"/>
      </t:Event>
      <t:Event id="{9B803B88-4C73-466B-BEE6-4DC4C8EEE042}" time="2026-03-27T05:12:48.503Z">
        <t:Attribution userId="S::z3516968@ad.unsw.edu.au::c08e1f9e-0664-4422-88ad-8177f481e678" userProvider="AD" userName="Veronique Lago"/>
        <t:Anchor>
          <t:Comment id="1459878392"/>
        </t:Anchor>
        <t:SetTitle title="@Cláudio Cardoso they are in good agreement? I would have though that eddy evolution is not well represented without subsurface data assimilatio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21DD69CF4AF34CA43A0CAA5B09CBC2" ma:contentTypeVersion="20" ma:contentTypeDescription="Create a new document." ma:contentTypeScope="" ma:versionID="955cdeca9538892d77ea9b8ee00baaed">
  <xsd:schema xmlns:xsd="http://www.w3.org/2001/XMLSchema" xmlns:xs="http://www.w3.org/2001/XMLSchema" xmlns:p="http://schemas.microsoft.com/office/2006/metadata/properties" xmlns:ns2="e42c5fff-09ac-4e17-a514-3b6170020177" xmlns:ns3="66b594c7-243f-4ae4-9465-d284a80b6b43" targetNamespace="http://schemas.microsoft.com/office/2006/metadata/properties" ma:root="true" ma:fieldsID="f1a37d9d4593137481906a55bbebe175" ns2:_="" ns3:_="">
    <xsd:import namespace="e42c5fff-09ac-4e17-a514-3b6170020177"/>
    <xsd:import namespace="66b594c7-243f-4ae4-9465-d284a80b6b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2c5fff-09ac-4e17-a514-3b61700201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b026aac-6b52-4d7e-a64d-f3ee90946f5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b594c7-243f-4ae4-9465-d284a80b6b4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49357c0-f09b-486b-8189-1c63478f6628}" ma:internalName="TaxCatchAll" ma:showField="CatchAllData" ma:web="66b594c7-243f-4ae4-9465-d284a80b6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42c5fff-09ac-4e17-a514-3b6170020177">
      <Terms xmlns="http://schemas.microsoft.com/office/infopath/2007/PartnerControls"/>
    </lcf76f155ced4ddcb4097134ff3c332f>
    <TaxCatchAll xmlns="66b594c7-243f-4ae4-9465-d284a80b6b43" xsi:nil="true"/>
  </documentManagement>
</p:properties>
</file>

<file path=customXml/itemProps1.xml><?xml version="1.0" encoding="utf-8"?>
<ds:datastoreItem xmlns:ds="http://schemas.openxmlformats.org/officeDocument/2006/customXml" ds:itemID="{3ED861BD-3C59-4A5B-8BFA-C30C57A6D962}">
  <ds:schemaRefs>
    <ds:schemaRef ds:uri="http://schemas.microsoft.com/sharepoint/v3/contenttype/forms"/>
  </ds:schemaRefs>
</ds:datastoreItem>
</file>

<file path=customXml/itemProps2.xml><?xml version="1.0" encoding="utf-8"?>
<ds:datastoreItem xmlns:ds="http://schemas.openxmlformats.org/officeDocument/2006/customXml" ds:itemID="{C5D52F35-3C42-4869-B8DE-E34A7A14A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2c5fff-09ac-4e17-a514-3b6170020177"/>
    <ds:schemaRef ds:uri="66b594c7-243f-4ae4-9465-d284a80b6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669AD0-5222-4FF9-B405-09E225895063}">
  <ds:schemaRefs>
    <ds:schemaRef ds:uri="http://schemas.microsoft.com/office/2006/metadata/properties"/>
    <ds:schemaRef ds:uri="http://schemas.microsoft.com/office/infopath/2007/PartnerControls"/>
    <ds:schemaRef ds:uri="e42c5fff-09ac-4e17-a514-3b6170020177"/>
    <ds:schemaRef ds:uri="66b594c7-243f-4ae4-9465-d284a80b6b4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351</Words>
  <Characters>2391</Characters>
  <Application>Microsoft Office Word</Application>
  <DocSecurity>0</DocSecurity>
  <Lines>35</Lines>
  <Paragraphs>9</Paragraphs>
  <ScaleCrop>false</ScaleCrop>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Veronique Lago</dc:creator>
  <cp:keywords/>
  <dc:description/>
  <cp:lastModifiedBy>Veronique Lago</cp:lastModifiedBy>
  <cp:revision>16</cp:revision>
  <dcterms:created xsi:type="dcterms:W3CDTF">2026-03-27T02:00:00Z</dcterms:created>
  <dcterms:modified xsi:type="dcterms:W3CDTF">2026-03-27T05:40:00Z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0x010100AB21DD69CF4AF34CA43A0CAA5B09CBC2</vt:lpwstr>
  </property>
  <property fmtid="{D5CDD505-2E9C-101B-9397-08002B2CF9AE}" pid="3" name="MediaServiceImageTags">
    <vt:lpwstr/>
  </property>
</Properties>
</file>