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C1DCC" w14:textId="77777777" w:rsidR="00BA1837" w:rsidRPr="00383682" w:rsidRDefault="00BA1837" w:rsidP="00BA1837">
      <w:pPr>
        <w:spacing w:after="120"/>
        <w:jc w:val="center"/>
      </w:pPr>
      <w:r w:rsidRPr="00383682">
        <w:rPr>
          <w:b/>
          <w:bCs/>
          <w:sz w:val="26"/>
          <w:szCs w:val="26"/>
        </w:rPr>
        <w:t xml:space="preserve">NAIADE: an </w:t>
      </w:r>
      <w:r>
        <w:rPr>
          <w:b/>
          <w:bCs/>
          <w:sz w:val="26"/>
          <w:szCs w:val="26"/>
        </w:rPr>
        <w:t xml:space="preserve">OSSE </w:t>
      </w:r>
      <w:r w:rsidRPr="00383682">
        <w:rPr>
          <w:b/>
          <w:bCs/>
          <w:sz w:val="26"/>
          <w:szCs w:val="26"/>
        </w:rPr>
        <w:t xml:space="preserve">AI-based framework for observation impact assessment and optimal design of ocean observing networks </w:t>
      </w:r>
    </w:p>
    <w:p w14:paraId="072B1498" w14:textId="77777777" w:rsidR="00D1293E" w:rsidRPr="00FB38A7" w:rsidRDefault="00D1293E" w:rsidP="00BA1837">
      <w:pPr>
        <w:rPr>
          <w:rFonts w:ascii="Aptos" w:hAnsi="Aptos"/>
          <w:b/>
          <w:bCs/>
          <w:sz w:val="22"/>
        </w:rPr>
      </w:pPr>
    </w:p>
    <w:p w14:paraId="5C91ADF2" w14:textId="38E7DE1B" w:rsidR="00D9276E" w:rsidRPr="001F552E" w:rsidRDefault="00352B81" w:rsidP="00D1293E">
      <w:pPr>
        <w:jc w:val="center"/>
        <w:rPr>
          <w:rFonts w:ascii="Aptos" w:hAnsi="Aptos"/>
          <w:sz w:val="22"/>
          <w:vertAlign w:val="superscript"/>
          <w:lang w:val="fr-FR"/>
        </w:rPr>
      </w:pPr>
      <w:r w:rsidRPr="001F552E">
        <w:rPr>
          <w:rFonts w:ascii="Aptos" w:hAnsi="Aptos"/>
          <w:sz w:val="22"/>
          <w:lang w:val="fr-FR"/>
        </w:rPr>
        <w:t>Jean-Marie VIENT</w:t>
      </w:r>
      <w:r w:rsidR="00B605E2" w:rsidRPr="001F552E">
        <w:rPr>
          <w:rFonts w:ascii="Aptos" w:hAnsi="Aptos"/>
          <w:sz w:val="22"/>
          <w:vertAlign w:val="superscript"/>
          <w:lang w:val="fr-FR"/>
        </w:rPr>
        <w:t>1</w:t>
      </w:r>
    </w:p>
    <w:p w14:paraId="2B4BCEC7" w14:textId="77777777" w:rsidR="00D1293E" w:rsidRPr="001F552E" w:rsidRDefault="00D1293E" w:rsidP="00D1293E">
      <w:pPr>
        <w:jc w:val="center"/>
        <w:rPr>
          <w:rFonts w:ascii="Aptos" w:hAnsi="Aptos"/>
          <w:sz w:val="22"/>
          <w:vertAlign w:val="superscript"/>
          <w:lang w:val="fr-FR"/>
        </w:rPr>
      </w:pPr>
    </w:p>
    <w:p w14:paraId="5BCB122D" w14:textId="4F57789B" w:rsidR="00D9276E" w:rsidRPr="00352B81" w:rsidRDefault="00DC0D46" w:rsidP="00D1293E">
      <w:pPr>
        <w:jc w:val="center"/>
        <w:rPr>
          <w:rFonts w:ascii="Aptos" w:hAnsi="Aptos" w:cs="Times New Roman"/>
          <w:sz w:val="22"/>
          <w:lang w:val="fr-FR"/>
        </w:rPr>
      </w:pPr>
      <w:r w:rsidRPr="00352B81">
        <w:rPr>
          <w:rFonts w:ascii="Aptos" w:hAnsi="Aptos" w:cs="Times New Roman"/>
          <w:sz w:val="22"/>
          <w:vertAlign w:val="superscript"/>
          <w:lang w:val="fr-FR"/>
        </w:rPr>
        <w:t>1</w:t>
      </w:r>
      <w:r w:rsidR="00352B81" w:rsidRPr="00352B81">
        <w:rPr>
          <w:rFonts w:ascii="Aptos" w:hAnsi="Aptos" w:cs="Times New Roman"/>
          <w:sz w:val="22"/>
          <w:lang w:val="fr-FR"/>
        </w:rPr>
        <w:t xml:space="preserve">SHOM, rue de </w:t>
      </w:r>
      <w:proofErr w:type="spellStart"/>
      <w:r w:rsidR="00352B81" w:rsidRPr="00352B81">
        <w:rPr>
          <w:rFonts w:ascii="Aptos" w:hAnsi="Aptos" w:cs="Times New Roman"/>
          <w:sz w:val="22"/>
          <w:lang w:val="fr-FR"/>
        </w:rPr>
        <w:t>Châte</w:t>
      </w:r>
      <w:r w:rsidR="00352B81">
        <w:rPr>
          <w:rFonts w:ascii="Aptos" w:hAnsi="Aptos" w:cs="Times New Roman"/>
          <w:sz w:val="22"/>
          <w:lang w:val="fr-FR"/>
        </w:rPr>
        <w:t>llier</w:t>
      </w:r>
      <w:proofErr w:type="spellEnd"/>
      <w:r w:rsidR="00352B81">
        <w:rPr>
          <w:rFonts w:ascii="Aptos" w:hAnsi="Aptos" w:cs="Times New Roman"/>
          <w:sz w:val="22"/>
          <w:lang w:val="fr-FR"/>
        </w:rPr>
        <w:t>,</w:t>
      </w:r>
      <w:r w:rsidR="001F552E">
        <w:rPr>
          <w:rFonts w:ascii="Aptos" w:hAnsi="Aptos" w:cs="Times New Roman"/>
          <w:sz w:val="22"/>
          <w:lang w:val="fr-FR"/>
        </w:rPr>
        <w:t xml:space="preserve"> </w:t>
      </w:r>
      <w:r w:rsidR="00352B81">
        <w:rPr>
          <w:rFonts w:ascii="Aptos" w:hAnsi="Aptos" w:cs="Times New Roman"/>
          <w:sz w:val="22"/>
          <w:lang w:val="fr-FR"/>
        </w:rPr>
        <w:t>29200, Brest,</w:t>
      </w:r>
      <w:r w:rsidR="001F552E">
        <w:rPr>
          <w:rFonts w:ascii="Aptos" w:hAnsi="Aptos" w:cs="Times New Roman"/>
          <w:sz w:val="22"/>
          <w:lang w:val="fr-FR"/>
        </w:rPr>
        <w:t xml:space="preserve"> </w:t>
      </w:r>
      <w:r w:rsidR="00352B81">
        <w:rPr>
          <w:rFonts w:ascii="Aptos" w:hAnsi="Aptos" w:cs="Times New Roman"/>
          <w:sz w:val="22"/>
          <w:lang w:val="fr-FR"/>
        </w:rPr>
        <w:t>FRANCE</w:t>
      </w:r>
    </w:p>
    <w:p w14:paraId="4D36E90A" w14:textId="77777777" w:rsidR="00D1293E" w:rsidRPr="001F552E" w:rsidRDefault="00D1293E" w:rsidP="00D1293E">
      <w:pPr>
        <w:jc w:val="center"/>
        <w:rPr>
          <w:rFonts w:ascii="Aptos" w:hAnsi="Aptos" w:cs="Times New Roman"/>
          <w:sz w:val="22"/>
          <w:lang w:val="fr-FR"/>
        </w:rPr>
      </w:pPr>
    </w:p>
    <w:p w14:paraId="642921BF" w14:textId="77777777" w:rsidR="00D1293E" w:rsidRPr="001F552E" w:rsidRDefault="00D1293E" w:rsidP="00D1293E">
      <w:pPr>
        <w:rPr>
          <w:rFonts w:ascii="Aptos" w:hAnsi="Aptos" w:cs="Times New Roman"/>
          <w:sz w:val="22"/>
          <w:lang w:val="fr-FR"/>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1690E77A" w14:textId="7AE690A4" w:rsidR="00BA1837" w:rsidRDefault="00BA1837" w:rsidP="00BA1837">
      <w:pPr>
        <w:rPr>
          <w:rFonts w:ascii="Aptos" w:hAnsi="Aptos"/>
          <w:sz w:val="22"/>
        </w:rPr>
      </w:pPr>
      <w:r w:rsidRPr="00BA1837">
        <w:rPr>
          <w:rFonts w:ascii="Aptos" w:hAnsi="Aptos"/>
          <w:sz w:val="22"/>
        </w:rPr>
        <w:t>Sustained ocean observing networks face growing challenges: evolving scientific requirements, logistical and budgetary constraints, and the imperative to reduce carbon footprint. Quantitative tools for assessing the information content of existing platforms and guiding network evolution remain scarce. Classical OSSE and adjoint-based approaches, while powerful, are often tied to specific data assimilation systems and may not scale to heterogeneous, multi-platform networks.</w:t>
      </w:r>
    </w:p>
    <w:p w14:paraId="7A47E3ED" w14:textId="77777777" w:rsidR="00BA1837" w:rsidRPr="00BA1837" w:rsidRDefault="00BA1837" w:rsidP="00BA1837">
      <w:pPr>
        <w:rPr>
          <w:rFonts w:ascii="Aptos" w:hAnsi="Aptos"/>
          <w:sz w:val="22"/>
        </w:rPr>
      </w:pPr>
    </w:p>
    <w:p w14:paraId="500CEDD7" w14:textId="3A28B6F1" w:rsidR="00BA1837" w:rsidRDefault="00BA1837" w:rsidP="00BA1837">
      <w:pPr>
        <w:rPr>
          <w:rFonts w:ascii="Aptos" w:hAnsi="Aptos"/>
          <w:sz w:val="22"/>
        </w:rPr>
      </w:pPr>
      <w:r w:rsidRPr="00BA1837">
        <w:rPr>
          <w:rFonts w:ascii="Aptos" w:hAnsi="Aptos"/>
          <w:sz w:val="22"/>
        </w:rPr>
        <w:t>We present NAIADE (Network Assessment by Information-theoretic AI Design and Evaluation), a modular Python/</w:t>
      </w:r>
      <w:proofErr w:type="spellStart"/>
      <w:r w:rsidRPr="00BA1837">
        <w:rPr>
          <w:rFonts w:ascii="Aptos" w:hAnsi="Aptos"/>
          <w:sz w:val="22"/>
        </w:rPr>
        <w:t>PyTorch</w:t>
      </w:r>
      <w:proofErr w:type="spellEnd"/>
      <w:r w:rsidRPr="00BA1837">
        <w:rPr>
          <w:rFonts w:ascii="Aptos" w:hAnsi="Aptos"/>
          <w:sz w:val="22"/>
        </w:rPr>
        <w:t xml:space="preserve"> framework that complements traditional OSSE evaluation with AI-based methodologies for observation impact assessment and network design </w:t>
      </w:r>
      <w:r w:rsidR="001F552E" w:rsidRPr="00BA1837">
        <w:rPr>
          <w:rFonts w:ascii="Aptos" w:hAnsi="Aptos"/>
          <w:sz w:val="22"/>
        </w:rPr>
        <w:t>optimization</w:t>
      </w:r>
      <w:r w:rsidRPr="00BA1837">
        <w:rPr>
          <w:rFonts w:ascii="Aptos" w:hAnsi="Aptos"/>
          <w:sz w:val="22"/>
        </w:rPr>
        <w:t xml:space="preserve">. Operating on a synthetic nature run of sea surface temperature and salinity, the framework is built around two diagnostic components and one </w:t>
      </w:r>
      <w:r w:rsidR="001F552E" w:rsidRPr="00BA1837">
        <w:rPr>
          <w:rFonts w:ascii="Aptos" w:hAnsi="Aptos"/>
          <w:sz w:val="22"/>
        </w:rPr>
        <w:t>optimization</w:t>
      </w:r>
      <w:r w:rsidRPr="00BA1837">
        <w:rPr>
          <w:rFonts w:ascii="Aptos" w:hAnsi="Aptos"/>
          <w:sz w:val="22"/>
        </w:rPr>
        <w:t xml:space="preserve"> layer. The first diagnostic component is an observability autoencoder</w:t>
      </w:r>
      <w:bookmarkStart w:id="0" w:name="_GoBack"/>
      <w:bookmarkEnd w:id="0"/>
      <w:r w:rsidRPr="00BA1837">
        <w:rPr>
          <w:rFonts w:ascii="Aptos" w:hAnsi="Aptos"/>
          <w:sz w:val="22"/>
        </w:rPr>
        <w:t xml:space="preserve"> (</w:t>
      </w:r>
      <w:proofErr w:type="spellStart"/>
      <w:r w:rsidRPr="00BA1837">
        <w:rPr>
          <w:rFonts w:ascii="Aptos" w:hAnsi="Aptos"/>
          <w:sz w:val="22"/>
        </w:rPr>
        <w:t>ConvLSTM</w:t>
      </w:r>
      <w:proofErr w:type="spellEnd"/>
      <w:r w:rsidRPr="00BA1837">
        <w:rPr>
          <w:rFonts w:ascii="Aptos" w:hAnsi="Aptos"/>
          <w:sz w:val="22"/>
        </w:rPr>
        <w:t>/</w:t>
      </w:r>
      <w:proofErr w:type="spellStart"/>
      <w:r w:rsidRPr="00BA1837">
        <w:rPr>
          <w:rFonts w:ascii="Aptos" w:hAnsi="Aptos"/>
          <w:sz w:val="22"/>
        </w:rPr>
        <w:t>ViT</w:t>
      </w:r>
      <w:proofErr w:type="spellEnd"/>
      <w:r w:rsidRPr="00BA1837">
        <w:rPr>
          <w:rFonts w:ascii="Aptos" w:hAnsi="Aptos"/>
          <w:sz w:val="22"/>
        </w:rPr>
        <w:t xml:space="preserve"> with stochastic observation masks) that reconstructs full ocean fields from sparse observations; reconstruction error quantifies each sensor’s marginal contribution via leave-one-out analysis and approximate Shapley values. The second uses Graph Neural Networks (GAT, </w:t>
      </w:r>
      <w:proofErr w:type="spellStart"/>
      <w:r w:rsidRPr="00BA1837">
        <w:rPr>
          <w:rFonts w:ascii="Aptos" w:hAnsi="Aptos"/>
          <w:sz w:val="22"/>
        </w:rPr>
        <w:t>GraphSAGE</w:t>
      </w:r>
      <w:proofErr w:type="spellEnd"/>
      <w:r w:rsidRPr="00BA1837">
        <w:rPr>
          <w:rFonts w:ascii="Aptos" w:hAnsi="Aptos"/>
          <w:sz w:val="22"/>
        </w:rPr>
        <w:t>) to model the network as a spatial graph, where attention weights reveal inter-station redundancy and inductive inference evaluates hypothetical new platforms without retraining.</w:t>
      </w:r>
    </w:p>
    <w:p w14:paraId="2238C0A2" w14:textId="77777777" w:rsidR="00BA1837" w:rsidRPr="00BA1837" w:rsidRDefault="00BA1837" w:rsidP="00BA1837">
      <w:pPr>
        <w:rPr>
          <w:rFonts w:ascii="Aptos" w:hAnsi="Aptos"/>
          <w:sz w:val="22"/>
        </w:rPr>
      </w:pPr>
    </w:p>
    <w:p w14:paraId="1B0D25A1" w14:textId="58C2405C" w:rsidR="00BA1837" w:rsidRDefault="00BA1837" w:rsidP="00BA1837">
      <w:pPr>
        <w:rPr>
          <w:rFonts w:ascii="Aptos" w:hAnsi="Aptos"/>
          <w:sz w:val="22"/>
        </w:rPr>
      </w:pPr>
      <w:r w:rsidRPr="00BA1837">
        <w:rPr>
          <w:rFonts w:ascii="Aptos" w:hAnsi="Aptos"/>
          <w:sz w:val="22"/>
        </w:rPr>
        <w:t xml:space="preserve">Building on these diagnostics, a Reinforcement Learning </w:t>
      </w:r>
      <w:r w:rsidR="001F552E" w:rsidRPr="00BA1837">
        <w:rPr>
          <w:rFonts w:ascii="Aptos" w:hAnsi="Aptos"/>
          <w:sz w:val="22"/>
        </w:rPr>
        <w:t>optimization</w:t>
      </w:r>
      <w:r w:rsidRPr="00BA1837">
        <w:rPr>
          <w:rFonts w:ascii="Aptos" w:hAnsi="Aptos"/>
          <w:sz w:val="22"/>
        </w:rPr>
        <w:t xml:space="preserve"> layer (PPO) formulates network evolution as a sequential decision process. The RL agent uses latent representations and scoring metrics from both components as state encoding and reward signal. It learns to add, remove or relocate sensors to </w:t>
      </w:r>
      <w:r w:rsidR="001F552E" w:rsidRPr="00BA1837">
        <w:rPr>
          <w:rFonts w:ascii="Aptos" w:hAnsi="Aptos"/>
          <w:sz w:val="22"/>
        </w:rPr>
        <w:t>maximize</w:t>
      </w:r>
      <w:r w:rsidRPr="00BA1837">
        <w:rPr>
          <w:rFonts w:ascii="Aptos" w:hAnsi="Aptos"/>
          <w:sz w:val="22"/>
        </w:rPr>
        <w:t xml:space="preserve"> information gain under multi-objective constraints on cost and carbon footprint, yielding Pareto-optimal configurations. This hierarchical design </w:t>
      </w:r>
      <w:r w:rsidR="001F552E" w:rsidRPr="00BA1837">
        <w:rPr>
          <w:rFonts w:ascii="Aptos" w:hAnsi="Aptos"/>
          <w:sz w:val="22"/>
        </w:rPr>
        <w:t>diagnoses</w:t>
      </w:r>
      <w:r w:rsidR="001F552E">
        <w:rPr>
          <w:rFonts w:ascii="Aptos" w:hAnsi="Aptos"/>
          <w:sz w:val="22"/>
        </w:rPr>
        <w:t xml:space="preserve"> and</w:t>
      </w:r>
      <w:r w:rsidRPr="00BA1837">
        <w:rPr>
          <w:rFonts w:ascii="Aptos" w:hAnsi="Aptos"/>
          <w:sz w:val="22"/>
        </w:rPr>
        <w:t xml:space="preserve"> </w:t>
      </w:r>
      <w:r w:rsidR="001F552E" w:rsidRPr="00BA1837">
        <w:rPr>
          <w:rFonts w:ascii="Aptos" w:hAnsi="Aptos"/>
          <w:sz w:val="22"/>
        </w:rPr>
        <w:t>optimize</w:t>
      </w:r>
      <w:r w:rsidR="001F552E">
        <w:rPr>
          <w:rFonts w:ascii="Aptos" w:hAnsi="Aptos"/>
          <w:sz w:val="22"/>
        </w:rPr>
        <w:t xml:space="preserve"> </w:t>
      </w:r>
      <w:r w:rsidRPr="00BA1837">
        <w:rPr>
          <w:rFonts w:ascii="Aptos" w:hAnsi="Aptos"/>
          <w:sz w:val="22"/>
        </w:rPr>
        <w:t xml:space="preserve">makes the RL stage sample-efficient and interpretable, since every action </w:t>
      </w:r>
      <w:r w:rsidRPr="00BA1837">
        <w:rPr>
          <w:rFonts w:ascii="Aptos" w:hAnsi="Aptos"/>
          <w:sz w:val="22"/>
        </w:rPr>
        <w:t>trace</w:t>
      </w:r>
      <w:r w:rsidRPr="00BA1837">
        <w:rPr>
          <w:rFonts w:ascii="Aptos" w:hAnsi="Aptos"/>
          <w:sz w:val="22"/>
        </w:rPr>
        <w:t xml:space="preserve"> back to observability scores and graph-level redundancy analysis.</w:t>
      </w:r>
    </w:p>
    <w:p w14:paraId="7D7F25CF" w14:textId="77777777" w:rsidR="00BA1837" w:rsidRPr="00BA1837" w:rsidRDefault="00BA1837" w:rsidP="00BA1837">
      <w:pPr>
        <w:rPr>
          <w:rFonts w:ascii="Aptos" w:hAnsi="Aptos"/>
          <w:sz w:val="22"/>
        </w:rPr>
      </w:pPr>
    </w:p>
    <w:p w14:paraId="04E35252" w14:textId="73940651" w:rsidR="00D9276E" w:rsidRPr="00BA1837" w:rsidRDefault="00BA1837" w:rsidP="00BA1837">
      <w:pPr>
        <w:rPr>
          <w:rFonts w:ascii="Aptos" w:hAnsi="Aptos"/>
          <w:sz w:val="22"/>
        </w:rPr>
      </w:pPr>
      <w:r w:rsidRPr="00BA1837">
        <w:rPr>
          <w:rFonts w:ascii="Aptos" w:hAnsi="Aptos"/>
          <w:sz w:val="22"/>
        </w:rPr>
        <w:t>We illustrate the framework on representative scenarios including moored arrays, ship-of-opportunity lines and mobile platforms, and discuss how NAIADE interfaces with traditional OSE/OSSE workflows as a computationally efficient, platform-agnostic evaluation and design tool.</w:t>
      </w:r>
      <w:r w:rsidR="001F552E">
        <w:rPr>
          <w:rFonts w:ascii="Aptos" w:hAnsi="Aptos"/>
          <w:sz w:val="22"/>
        </w:rPr>
        <w:t xml:space="preserve"> </w:t>
      </w:r>
      <w:r w:rsidRPr="00BA1837">
        <w:rPr>
          <w:rFonts w:ascii="Aptos" w:hAnsi="Aptos"/>
          <w:sz w:val="22"/>
        </w:rPr>
        <w:t>The open-source code is available at https://github.com/Jvient/NAIADE.</w:t>
      </w:r>
    </w:p>
    <w:sectPr w:rsidR="00D9276E" w:rsidRPr="00BA183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tos">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F552E"/>
    <w:rsid w:val="002926C3"/>
    <w:rsid w:val="00352B81"/>
    <w:rsid w:val="00510650"/>
    <w:rsid w:val="00514D78"/>
    <w:rsid w:val="00666AF1"/>
    <w:rsid w:val="006B43A3"/>
    <w:rsid w:val="006C6BD6"/>
    <w:rsid w:val="00800C49"/>
    <w:rsid w:val="00904D71"/>
    <w:rsid w:val="00A836A5"/>
    <w:rsid w:val="00B376A9"/>
    <w:rsid w:val="00B507F6"/>
    <w:rsid w:val="00B605E2"/>
    <w:rsid w:val="00BA1837"/>
    <w:rsid w:val="00BF3361"/>
    <w:rsid w:val="00D1293E"/>
    <w:rsid w:val="00D246A5"/>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402</Words>
  <Characters>2217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Jean Marie Vient, DOPS/DSI/ISI/BSL</cp:lastModifiedBy>
  <cp:revision>3</cp:revision>
  <dcterms:created xsi:type="dcterms:W3CDTF">2026-03-27T14:58:00Z</dcterms:created>
  <dcterms:modified xsi:type="dcterms:W3CDTF">2026-03-27T15:08:00Z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