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center"/>
        <w:rPr>
          <w:b w:val="1"/>
          <w:bCs w:val="1"/>
        </w:rPr>
      </w:pPr>
      <w:r w:rsidDel="00000000" w:rsidR="00000000" w:rsidRPr="00000000">
        <w:rPr>
          <w:b w:val="1"/>
          <w:bCs w:val="1"/>
          <w:rtl w:val="0"/>
        </w:rPr>
        <w:t xml:space="preserve">Marine heatwave co-design initiatives: the Australian pilot </w:t>
      </w:r>
    </w:p>
    <w:p w:rsidR="00000000" w:rsidDel="00000000" w:rsidP="00000000" w:rsidRDefault="00000000" w:rsidRPr="00000000" w14:paraId="00000002">
      <w:pPr>
        <w:spacing w:after="240" w:before="240" w:lineRule="auto"/>
        <w:jc w:val="center"/>
        <w:rPr>
          <w:vertAlign w:val="superscript"/>
        </w:rPr>
      </w:pPr>
      <w:r w:rsidDel="00000000" w:rsidR="00000000" w:rsidRPr="00000000">
        <w:rPr>
          <w:rtl w:val="0"/>
        </w:rPr>
        <w:t xml:space="preserve">Amandine Schaeffer</w:t>
      </w:r>
      <w:r w:rsidDel="00000000" w:rsidR="00000000" w:rsidRPr="00000000">
        <w:rPr>
          <w:vertAlign w:val="superscript"/>
          <w:rtl w:val="0"/>
        </w:rPr>
        <w:t xml:space="preserve">1</w:t>
      </w:r>
      <w:r w:rsidDel="00000000" w:rsidR="00000000" w:rsidRPr="00000000">
        <w:rPr>
          <w:rtl w:val="0"/>
        </w:rPr>
        <w:t xml:space="preserve">, Juliet Hermes</w:t>
      </w:r>
      <w:r w:rsidDel="00000000" w:rsidR="00000000" w:rsidRPr="00000000">
        <w:rPr>
          <w:vertAlign w:val="superscript"/>
          <w:rtl w:val="0"/>
        </w:rPr>
        <w:t xml:space="preserve">2</w:t>
      </w:r>
      <w:r w:rsidDel="00000000" w:rsidR="00000000" w:rsidRPr="00000000">
        <w:rPr>
          <w:rtl w:val="0"/>
        </w:rPr>
        <w:t xml:space="preserve">, Melanie Juza</w:t>
      </w:r>
      <w:r w:rsidDel="00000000" w:rsidR="00000000" w:rsidRPr="00000000">
        <w:rPr>
          <w:vertAlign w:val="superscript"/>
          <w:rtl w:val="0"/>
        </w:rPr>
        <w:t xml:space="preserve">3</w:t>
      </w:r>
      <w:r w:rsidDel="00000000" w:rsidR="00000000" w:rsidRPr="00000000">
        <w:rPr>
          <w:rtl w:val="0"/>
        </w:rPr>
        <w:t xml:space="preserve">, Laura Carrillo Bibriezca</w:t>
      </w:r>
      <w:r w:rsidDel="00000000" w:rsidR="00000000" w:rsidRPr="00000000">
        <w:rPr>
          <w:vertAlign w:val="superscript"/>
          <w:rtl w:val="0"/>
        </w:rPr>
        <w:t xml:space="preserve">4</w:t>
      </w:r>
      <w:r w:rsidDel="00000000" w:rsidR="00000000" w:rsidRPr="00000000">
        <w:rPr>
          <w:rtl w:val="0"/>
        </w:rPr>
        <w:t xml:space="preserve">, Curtis Champion</w:t>
      </w:r>
      <w:r w:rsidDel="00000000" w:rsidR="00000000" w:rsidRPr="00000000">
        <w:rPr>
          <w:vertAlign w:val="superscript"/>
          <w:rtl w:val="0"/>
        </w:rPr>
        <w:t xml:space="preserve">51</w:t>
      </w:r>
      <w:r w:rsidDel="00000000" w:rsidR="00000000" w:rsidRPr="00000000">
        <w:rPr>
          <w:rtl w:val="0"/>
        </w:rPr>
        <w:t xml:space="preserve">, Arani Chandrapavan</w:t>
      </w:r>
      <w:r w:rsidDel="00000000" w:rsidR="00000000" w:rsidRPr="00000000">
        <w:rPr>
          <w:vertAlign w:val="superscript"/>
          <w:rtl w:val="0"/>
        </w:rPr>
        <w:t xml:space="preserve">6</w:t>
      </w:r>
      <w:r w:rsidDel="00000000" w:rsidR="00000000" w:rsidRPr="00000000">
        <w:rPr>
          <w:rtl w:val="0"/>
        </w:rPr>
        <w:t xml:space="preserve">, Neil Holbrook</w:t>
      </w:r>
      <w:r w:rsidDel="00000000" w:rsidR="00000000" w:rsidRPr="00000000">
        <w:rPr>
          <w:vertAlign w:val="superscript"/>
          <w:rtl w:val="0"/>
        </w:rPr>
        <w:t xml:space="preserve">7</w:t>
      </w:r>
      <w:r w:rsidDel="00000000" w:rsidR="00000000" w:rsidRPr="00000000">
        <w:rPr>
          <w:rtl w:val="0"/>
        </w:rPr>
        <w:t xml:space="preserve">, </w:t>
      </w:r>
      <w:r w:rsidDel="00000000" w:rsidR="00000000" w:rsidRPr="00000000">
        <w:rPr>
          <w:rtl w:val="0"/>
        </w:rPr>
        <w:t xml:space="preserve">Moninya Roughan</w:t>
      </w:r>
      <w:r w:rsidDel="00000000" w:rsidR="00000000" w:rsidRPr="00000000">
        <w:rPr>
          <w:vertAlign w:val="superscript"/>
          <w:rtl w:val="0"/>
        </w:rPr>
        <w:t xml:space="preserve">1</w:t>
      </w:r>
      <w:r w:rsidDel="00000000" w:rsidR="00000000" w:rsidRPr="00000000">
        <w:rPr>
          <w:rtl w:val="0"/>
        </w:rPr>
        <w:t xml:space="preserve">, Claire M Spillman</w:t>
      </w:r>
      <w:r w:rsidDel="00000000" w:rsidR="00000000" w:rsidRPr="00000000">
        <w:rPr>
          <w:vertAlign w:val="superscript"/>
          <w:rtl w:val="0"/>
        </w:rPr>
        <w:t xml:space="preserve">8</w:t>
      </w:r>
    </w:p>
    <w:p w:rsidR="00000000" w:rsidDel="00000000" w:rsidP="00000000" w:rsidRDefault="00000000" w:rsidRPr="00000000" w14:paraId="00000003">
      <w:pPr>
        <w:spacing w:line="240" w:lineRule="auto"/>
        <w:jc w:val="center"/>
        <w:rPr/>
      </w:pPr>
      <w:r w:rsidDel="00000000" w:rsidR="00000000" w:rsidRPr="00000000">
        <w:rPr>
          <w:vertAlign w:val="superscript"/>
          <w:rtl w:val="0"/>
        </w:rPr>
        <w:t xml:space="preserve">1</w:t>
      </w:r>
      <w:r w:rsidDel="00000000" w:rsidR="00000000" w:rsidRPr="00000000">
        <w:rPr>
          <w:rtl w:val="0"/>
        </w:rPr>
        <w:t xml:space="preserve">UNSW Sydney, Australia</w:t>
      </w:r>
    </w:p>
    <w:p w:rsidR="00000000" w:rsidDel="00000000" w:rsidP="00000000" w:rsidRDefault="00000000" w:rsidRPr="00000000" w14:paraId="00000004">
      <w:pPr>
        <w:spacing w:line="240" w:lineRule="auto"/>
        <w:jc w:val="center"/>
        <w:rPr/>
      </w:pPr>
      <w:r w:rsidDel="00000000" w:rsidR="00000000" w:rsidRPr="00000000">
        <w:rPr>
          <w:vertAlign w:val="superscript"/>
          <w:rtl w:val="0"/>
        </w:rPr>
        <w:t xml:space="preserve">2</w:t>
      </w:r>
      <w:r w:rsidDel="00000000" w:rsidR="00000000" w:rsidRPr="00000000">
        <w:rPr>
          <w:rtl w:val="0"/>
        </w:rPr>
        <w:t xml:space="preserve">National Research Foundation, South Africa</w:t>
      </w:r>
    </w:p>
    <w:p w:rsidR="00000000" w:rsidDel="00000000" w:rsidP="00000000" w:rsidRDefault="00000000" w:rsidRPr="00000000" w14:paraId="00000005">
      <w:pPr>
        <w:spacing w:line="240" w:lineRule="auto"/>
        <w:jc w:val="center"/>
        <w:rPr/>
      </w:pPr>
      <w:r w:rsidDel="00000000" w:rsidR="00000000" w:rsidRPr="00000000">
        <w:rPr>
          <w:vertAlign w:val="superscript"/>
          <w:rtl w:val="0"/>
        </w:rPr>
        <w:t xml:space="preserve">3</w:t>
      </w:r>
      <w:r w:rsidDel="00000000" w:rsidR="00000000" w:rsidRPr="00000000">
        <w:rPr>
          <w:rtl w:val="0"/>
        </w:rPr>
        <w:t xml:space="preserve">Balearic Islands Coastal Observing and Forecasting System (SOCIB), Spain</w:t>
      </w:r>
    </w:p>
    <w:p w:rsidR="00000000" w:rsidDel="00000000" w:rsidP="00000000" w:rsidRDefault="00000000" w:rsidRPr="00000000" w14:paraId="00000006">
      <w:pPr>
        <w:spacing w:line="240" w:lineRule="auto"/>
        <w:jc w:val="center"/>
        <w:rPr/>
      </w:pPr>
      <w:r w:rsidDel="00000000" w:rsidR="00000000" w:rsidRPr="00000000">
        <w:rPr>
          <w:vertAlign w:val="superscript"/>
          <w:rtl w:val="0"/>
        </w:rPr>
        <w:t xml:space="preserve">4</w:t>
      </w:r>
      <w:r w:rsidDel="00000000" w:rsidR="00000000" w:rsidRPr="00000000">
        <w:rPr>
          <w:rtl w:val="0"/>
        </w:rPr>
        <w:t xml:space="preserve">El Colegio de la Frontera Sur, Mexico</w:t>
      </w:r>
    </w:p>
    <w:p w:rsidR="00000000" w:rsidDel="00000000" w:rsidP="00000000" w:rsidRDefault="00000000" w:rsidRPr="00000000" w14:paraId="00000007">
      <w:pPr>
        <w:spacing w:line="240" w:lineRule="auto"/>
        <w:jc w:val="center"/>
        <w:rPr/>
      </w:pPr>
      <w:r w:rsidDel="00000000" w:rsidR="00000000" w:rsidRPr="00000000">
        <w:rPr>
          <w:vertAlign w:val="superscript"/>
          <w:rtl w:val="0"/>
        </w:rPr>
        <w:t xml:space="preserve">5</w:t>
      </w:r>
      <w:r w:rsidDel="00000000" w:rsidR="00000000" w:rsidRPr="00000000">
        <w:rPr>
          <w:rtl w:val="0"/>
        </w:rPr>
        <w:t xml:space="preserve">Fisheries Research, NSW Department of Primary Industries and IRegional Development, Australia </w:t>
      </w:r>
    </w:p>
    <w:p w:rsidR="00000000" w:rsidDel="00000000" w:rsidP="00000000" w:rsidRDefault="00000000" w:rsidRPr="00000000" w14:paraId="00000008">
      <w:pPr>
        <w:spacing w:line="240" w:lineRule="auto"/>
        <w:jc w:val="center"/>
        <w:rPr/>
      </w:pPr>
      <w:r w:rsidDel="00000000" w:rsidR="00000000" w:rsidRPr="00000000">
        <w:rPr>
          <w:vertAlign w:val="superscript"/>
          <w:rtl w:val="0"/>
        </w:rPr>
        <w:t xml:space="preserve">6</w:t>
      </w:r>
      <w:r w:rsidDel="00000000" w:rsidR="00000000" w:rsidRPr="00000000">
        <w:rPr>
          <w:rtl w:val="0"/>
        </w:rPr>
        <w:t xml:space="preserve">El Western Australian Fisheries Department, Australia </w:t>
      </w:r>
    </w:p>
    <w:p w:rsidR="00000000" w:rsidDel="00000000" w:rsidP="00000000" w:rsidRDefault="00000000" w:rsidRPr="00000000" w14:paraId="00000009">
      <w:pPr>
        <w:spacing w:line="240" w:lineRule="auto"/>
        <w:jc w:val="center"/>
        <w:rPr/>
      </w:pPr>
      <w:r w:rsidDel="00000000" w:rsidR="00000000" w:rsidRPr="00000000">
        <w:rPr>
          <w:vertAlign w:val="superscript"/>
          <w:rtl w:val="0"/>
        </w:rPr>
        <w:t xml:space="preserve">7</w:t>
      </w:r>
      <w:r w:rsidDel="00000000" w:rsidR="00000000" w:rsidRPr="00000000">
        <w:rPr>
          <w:rtl w:val="0"/>
        </w:rPr>
        <w:t xml:space="preserve">Institute for Marine and Antarctic Studies, University of Tasmania, Australia</w:t>
      </w:r>
    </w:p>
    <w:p w:rsidR="00000000" w:rsidDel="00000000" w:rsidP="00000000" w:rsidRDefault="00000000" w:rsidRPr="00000000" w14:paraId="0000000A">
      <w:pPr>
        <w:spacing w:line="240" w:lineRule="auto"/>
        <w:jc w:val="center"/>
        <w:rPr/>
      </w:pPr>
      <w:r w:rsidDel="00000000" w:rsidR="00000000" w:rsidRPr="00000000">
        <w:rPr>
          <w:vertAlign w:val="superscript"/>
          <w:rtl w:val="0"/>
        </w:rPr>
        <w:t xml:space="preserve">8</w:t>
      </w:r>
      <w:r w:rsidDel="00000000" w:rsidR="00000000" w:rsidRPr="00000000">
        <w:rPr>
          <w:rtl w:val="0"/>
        </w:rPr>
        <w:t xml:space="preserve"> Bureau of Meteorology, Docklands VIC 3008, Australia</w:t>
      </w:r>
    </w:p>
    <w:p w:rsidR="00000000" w:rsidDel="00000000" w:rsidP="00000000" w:rsidRDefault="00000000" w:rsidRPr="00000000" w14:paraId="0000000B">
      <w:pPr>
        <w:spacing w:after="240" w:before="240" w:lineRule="auto"/>
        <w:jc w:val="left"/>
        <w:rPr/>
      </w:pPr>
      <w:r w:rsidDel="00000000" w:rsidR="00000000" w:rsidRPr="00000000">
        <w:rPr>
          <w:rtl w:val="0"/>
        </w:rPr>
        <w:t xml:space="preserve"> </w:t>
      </w:r>
    </w:p>
    <w:p w:rsidR="00000000" w:rsidDel="00000000" w:rsidP="00000000" w:rsidRDefault="00000000" w:rsidRPr="00000000" w14:paraId="0000000C">
      <w:pPr>
        <w:spacing w:after="240" w:before="240" w:lineRule="auto"/>
        <w:rPr>
          <w:b w:val="1"/>
          <w:bCs w:val="1"/>
        </w:rPr>
      </w:pPr>
      <w:r w:rsidDel="00000000" w:rsidR="00000000" w:rsidRPr="00000000">
        <w:rPr>
          <w:b w:val="1"/>
          <w:bCs w:val="1"/>
          <w:rtl w:val="0"/>
        </w:rPr>
        <w:t xml:space="preserve">Abstract</w:t>
      </w:r>
    </w:p>
    <w:p w:rsidR="00000000" w:rsidDel="00000000" w:rsidP="00000000" w:rsidRDefault="00000000" w:rsidRPr="00000000" w14:paraId="0000000D">
      <w:pPr>
        <w:spacing w:after="240" w:before="240" w:lineRule="auto"/>
        <w:rPr/>
      </w:pPr>
      <w:r w:rsidDel="00000000" w:rsidR="00000000" w:rsidRPr="00000000">
        <w:rPr>
          <w:rtl w:val="0"/>
        </w:rPr>
        <w:t xml:space="preserve">Marine heatwaves (MHWs) are increasing in frequency, intensity, and duration, with major impacts on marine ecosystems, economies, and coastal communities. Addressing these challenges requires a shift from traditional, science-driven ocean observing systems toward user-driven, co-designed approaches that deliver actionable information.</w:t>
      </w:r>
    </w:p>
    <w:p w:rsidR="00000000" w:rsidDel="00000000" w:rsidP="00000000" w:rsidRDefault="00000000" w:rsidRPr="00000000" w14:paraId="0000000E">
      <w:pPr>
        <w:spacing w:after="240" w:before="240" w:lineRule="auto"/>
        <w:rPr/>
      </w:pPr>
      <w:r w:rsidDel="00000000" w:rsidR="00000000" w:rsidRPr="00000000">
        <w:rPr>
          <w:rtl w:val="0"/>
        </w:rPr>
        <w:t xml:space="preserve">This work presents the Marine Heatwaves Exemplar within the Global Ocean Observing System Co-Design Program, which promotes a continuous and iterative co-design process in which scientists, operational services, and </w:t>
      </w:r>
      <w:r w:rsidDel="00000000" w:rsidR="00000000" w:rsidRPr="00000000">
        <w:rPr>
          <w:rtl w:val="0"/>
        </w:rPr>
        <w:t xml:space="preserve">end-users</w:t>
      </w:r>
      <w:r w:rsidDel="00000000" w:rsidR="00000000" w:rsidRPr="00000000">
        <w:rPr>
          <w:rtl w:val="0"/>
        </w:rPr>
        <w:t xml:space="preserve"> collaboratively develop fit-for-purpose observing, modelling, and forecasting systems to support decision-making.</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tl w:val="0"/>
        </w:rPr>
        <w:t xml:space="preserve">A key initial stage of this effort focuses on identifying existing initiatives and critical gaps across the full value chain, from observations to services and end-user applications. This includes assessing the fit-for-purpose of existing observing systems, understanding stakeholder needs, and determining where improvements in observations, models, and indicators are required.</w:t>
      </w:r>
    </w:p>
    <w:p w:rsidR="00000000" w:rsidDel="00000000" w:rsidP="00000000" w:rsidRDefault="00000000" w:rsidRPr="00000000" w14:paraId="00000010">
      <w:pPr>
        <w:spacing w:after="240" w:before="240" w:lineRule="auto"/>
        <w:rPr/>
      </w:pPr>
      <w:r w:rsidDel="00000000" w:rsidR="00000000" w:rsidRPr="00000000">
        <w:rPr>
          <w:rtl w:val="0"/>
        </w:rPr>
        <w:t xml:space="preserve">Australia provides an advanced pilot region for testing co-design approaches due to its integrated national infrastructure (e.g., IMOS), operational forecasting capabilities (Bureau of Meteorology), and active stakeholder engagement. Existing initiatives such as seasonal forecasts, glider-based event sampling, real time fishing vessel observations, climate outlook briefings, and state response plans to marine heatwaves already demonstrate co-design and mutual benefit in action and support early warning and response planning.</w:t>
      </w:r>
    </w:p>
    <w:p w:rsidR="00000000" w:rsidDel="00000000" w:rsidP="00000000" w:rsidRDefault="00000000" w:rsidRPr="00000000" w14:paraId="00000011">
      <w:pPr>
        <w:spacing w:after="240" w:before="240" w:lineRule="auto"/>
        <w:rPr/>
      </w:pPr>
      <w:r w:rsidDel="00000000" w:rsidR="00000000" w:rsidRPr="00000000">
        <w:rPr>
          <w:rtl w:val="0"/>
        </w:rPr>
        <w:t xml:space="preserve">This presentation reviews existing initiatives</w:t>
      </w:r>
      <w:r w:rsidDel="00000000" w:rsidR="00000000" w:rsidRPr="00000000">
        <w:rPr>
          <w:rtl w:val="0"/>
        </w:rPr>
        <w:t xml:space="preserve"> and provides an initial assessment of key gaps and priority recommendations. It further explores the transferability to other pilot regions such as the Caribbean Sea, where observing capacity remains comparatively limited and less integrated. Ultimately, co-designed practices across ocean observing systems aim to support more resilient marine ecosystems and communities in a changing climate.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