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84A73" w14:textId="39A56BC8" w:rsidR="00BF631B" w:rsidRDefault="00BF631B" w:rsidP="00A647B1">
      <w:pPr>
        <w:pStyle w:val="arttitle"/>
        <w:tabs>
          <w:tab w:val="left" w:pos="5245"/>
        </w:tabs>
        <w:spacing w:after="0" w:line="480" w:lineRule="auto"/>
      </w:pPr>
      <w:r>
        <w:t>Category ‘6’ Tropical Cyclone</w:t>
      </w:r>
      <w:r w:rsidR="00530035">
        <w:t xml:space="preserve"> Hot Spot</w:t>
      </w:r>
      <w:r>
        <w:t>s in the Warming Climate</w:t>
      </w:r>
    </w:p>
    <w:p w14:paraId="57FCC4B3" w14:textId="27F29B4B" w:rsidR="00402FC4" w:rsidRDefault="00402FC4" w:rsidP="00BF7362">
      <w:pPr>
        <w:pStyle w:val="a3"/>
        <w:spacing w:beforeLines="50" w:before="180"/>
        <w:jc w:val="center"/>
        <w:rPr>
          <w:lang w:val="it-IT"/>
        </w:rPr>
      </w:pPr>
      <w:r w:rsidRPr="0064307E">
        <w:rPr>
          <w:rFonts w:hint="eastAsia"/>
          <w:lang w:val="it-IT"/>
        </w:rPr>
        <w:t>I-I Lin</w:t>
      </w:r>
      <w:r>
        <w:rPr>
          <w:lang w:val="it-IT"/>
        </w:rPr>
        <w:t>*</w:t>
      </w:r>
      <w:r w:rsidR="00BF7362">
        <w:rPr>
          <w:rFonts w:hint="eastAsia"/>
          <w:lang w:val="it-IT"/>
        </w:rPr>
        <w:t>,</w:t>
      </w:r>
      <w:r w:rsidR="00BF7362">
        <w:rPr>
          <w:lang w:val="it-IT"/>
        </w:rPr>
        <w:t xml:space="preserve"> </w:t>
      </w:r>
      <w:r w:rsidRPr="00A86F96">
        <w:rPr>
          <w:lang w:val="it-IT"/>
        </w:rPr>
        <w:t>Chun-Chi Lien</w:t>
      </w:r>
      <w:r>
        <w:rPr>
          <w:rFonts w:hint="eastAsia"/>
          <w:lang w:val="it-IT"/>
        </w:rPr>
        <w:t>*</w:t>
      </w:r>
      <w:r w:rsidRPr="00A86F96">
        <w:rPr>
          <w:lang w:val="it-IT"/>
        </w:rPr>
        <w:t>, Yi-Chun Liao</w:t>
      </w:r>
      <w:r>
        <w:rPr>
          <w:rFonts w:hint="eastAsia"/>
          <w:lang w:val="it-IT"/>
        </w:rPr>
        <w:t>*</w:t>
      </w:r>
      <w:r w:rsidRPr="00A86F96">
        <w:rPr>
          <w:lang w:val="it-IT"/>
        </w:rPr>
        <w:t>, Ya-Ting Chang</w:t>
      </w:r>
      <w:r>
        <w:rPr>
          <w:rFonts w:hint="eastAsia"/>
          <w:lang w:val="it-IT"/>
        </w:rPr>
        <w:t>*</w:t>
      </w:r>
      <w:r w:rsidRPr="00A86F96">
        <w:rPr>
          <w:lang w:val="it-IT"/>
        </w:rPr>
        <w:t xml:space="preserve">, </w:t>
      </w:r>
      <w:r>
        <w:rPr>
          <w:lang w:val="it-IT"/>
        </w:rPr>
        <w:t>Chun-Chieh Wu*</w:t>
      </w:r>
      <w:r>
        <w:rPr>
          <w:rFonts w:hint="eastAsia"/>
          <w:lang w:val="it-IT"/>
        </w:rPr>
        <w:t>,</w:t>
      </w:r>
      <w:r>
        <w:rPr>
          <w:lang w:val="it-IT"/>
        </w:rPr>
        <w:t xml:space="preserve"> Yuqing Wang^</w:t>
      </w:r>
    </w:p>
    <w:p w14:paraId="1712F6E6" w14:textId="77777777" w:rsidR="00402FC4" w:rsidRDefault="00402FC4" w:rsidP="00402FC4">
      <w:pPr>
        <w:pStyle w:val="a3"/>
        <w:jc w:val="center"/>
        <w:rPr>
          <w:lang w:val="en-US"/>
        </w:rPr>
      </w:pPr>
      <w:r>
        <w:rPr>
          <w:lang w:val="it-IT"/>
        </w:rPr>
        <w:t>*</w:t>
      </w:r>
      <w:r w:rsidRPr="001F2A01">
        <w:rPr>
          <w:rFonts w:hint="eastAsia"/>
          <w:lang w:val="en-US"/>
        </w:rPr>
        <w:t>Department of Atmospheric Sciences, National Taiwan University, Taipei, Taiwan</w:t>
      </w:r>
    </w:p>
    <w:p w14:paraId="4D96904C" w14:textId="77777777" w:rsidR="00402FC4" w:rsidRDefault="00402FC4" w:rsidP="00402FC4">
      <w:pPr>
        <w:pStyle w:val="a3"/>
        <w:jc w:val="center"/>
        <w:rPr>
          <w:lang w:val="en-US"/>
        </w:rPr>
      </w:pPr>
      <w:r>
        <w:rPr>
          <w:lang w:val="it-IT"/>
        </w:rPr>
        <w:t>^SOEST, Univ. of Hawaii, USA</w:t>
      </w:r>
    </w:p>
    <w:p w14:paraId="242A9D09" w14:textId="77777777" w:rsidR="00402FC4" w:rsidRPr="001F2A01" w:rsidRDefault="00402FC4" w:rsidP="00402FC4">
      <w:pPr>
        <w:pStyle w:val="a3"/>
        <w:jc w:val="center"/>
        <w:rPr>
          <w:i/>
          <w:lang w:val="en-US"/>
        </w:rPr>
      </w:pPr>
      <w:r>
        <w:rPr>
          <w:lang w:val="en-US"/>
        </w:rPr>
        <w:t>iilin@ntu.edu.tw</w:t>
      </w:r>
    </w:p>
    <w:p w14:paraId="3A79171C" w14:textId="3469EF54" w:rsidR="00A92893" w:rsidRDefault="00BF631B" w:rsidP="00BF7362">
      <w:pPr>
        <w:pStyle w:val="a3"/>
        <w:spacing w:beforeLines="50" w:before="180"/>
        <w:jc w:val="both"/>
        <w:rPr>
          <w:lang w:val="en-US"/>
        </w:rPr>
      </w:pPr>
      <w:r>
        <w:rPr>
          <w:lang w:val="en-US"/>
        </w:rPr>
        <w:t>With the occurrence of super-typhoon Haiyan (2013, 170kts</w:t>
      </w:r>
      <w:r w:rsidR="00441D71">
        <w:rPr>
          <w:lang w:val="en-US"/>
        </w:rPr>
        <w:t xml:space="preserve">) </w:t>
      </w:r>
      <w:r>
        <w:rPr>
          <w:lang w:val="en-US"/>
        </w:rPr>
        <w:t>of intensity far exceeded the regular category-5 T</w:t>
      </w:r>
      <w:r w:rsidR="00441D71">
        <w:rPr>
          <w:lang w:val="en-US"/>
        </w:rPr>
        <w:t>ropical Cyclones</w:t>
      </w:r>
      <w:r>
        <w:rPr>
          <w:lang w:val="en-US"/>
        </w:rPr>
        <w:t xml:space="preserve"> (T</w:t>
      </w:r>
      <w:r w:rsidR="00441D71">
        <w:rPr>
          <w:lang w:val="en-US"/>
        </w:rPr>
        <w:t>Cs</w:t>
      </w:r>
      <w:r>
        <w:rPr>
          <w:lang w:val="en-US"/>
        </w:rPr>
        <w:t>)</w:t>
      </w:r>
      <w:r w:rsidR="006013AB">
        <w:rPr>
          <w:lang w:val="en-US"/>
        </w:rPr>
        <w:t xml:space="preserve"> </w:t>
      </w:r>
      <w:r>
        <w:rPr>
          <w:lang w:val="en-US"/>
        </w:rPr>
        <w:t xml:space="preserve">and its catastrophic damage, more than 10 years ago, Lin et al. 2014 proposed the need of adding Category ‘6’ to the Saffir-Simpson TC scale. </w:t>
      </w:r>
      <w:r w:rsidR="00CF2B97">
        <w:rPr>
          <w:lang w:val="en-US"/>
        </w:rPr>
        <w:t xml:space="preserve">Since then, there has been more and more such extreme Category ‘6’ TCs </w:t>
      </w:r>
      <w:r w:rsidR="006013AB">
        <w:rPr>
          <w:lang w:val="en-US"/>
        </w:rPr>
        <w:t xml:space="preserve">(here defined as </w:t>
      </w:r>
      <w:r w:rsidR="00441D71">
        <w:rPr>
          <w:lang w:val="en-US"/>
        </w:rPr>
        <w:t xml:space="preserve">&gt; </w:t>
      </w:r>
      <w:r w:rsidR="006013AB">
        <w:rPr>
          <w:lang w:val="en-US"/>
        </w:rPr>
        <w:t xml:space="preserve">160kts in 1-min maximum sustained wind speed) </w:t>
      </w:r>
      <w:r w:rsidR="00CF2B97">
        <w:rPr>
          <w:lang w:val="en-US"/>
        </w:rPr>
        <w:t xml:space="preserve">occurring globally (Lin et al. 2021; </w:t>
      </w:r>
      <w:proofErr w:type="spellStart"/>
      <w:r w:rsidR="00CF2B97">
        <w:rPr>
          <w:lang w:val="en-US"/>
        </w:rPr>
        <w:t>Wehner</w:t>
      </w:r>
      <w:proofErr w:type="spellEnd"/>
      <w:r w:rsidR="00CF2B97">
        <w:rPr>
          <w:lang w:val="en-US"/>
        </w:rPr>
        <w:t xml:space="preserve"> and </w:t>
      </w:r>
      <w:proofErr w:type="spellStart"/>
      <w:r w:rsidR="00CF2B97">
        <w:rPr>
          <w:lang w:val="en-US"/>
        </w:rPr>
        <w:t>Kossin</w:t>
      </w:r>
      <w:proofErr w:type="spellEnd"/>
      <w:r w:rsidR="00CF2B97">
        <w:rPr>
          <w:lang w:val="en-US"/>
        </w:rPr>
        <w:t xml:space="preserve"> 2024). </w:t>
      </w:r>
      <w:r w:rsidR="00441D71">
        <w:rPr>
          <w:lang w:val="en-US"/>
        </w:rPr>
        <w:t>Notable cases include current global TC-</w:t>
      </w:r>
      <w:r w:rsidR="006013AB">
        <w:rPr>
          <w:lang w:val="en-US"/>
        </w:rPr>
        <w:t>record holder Hurricane Patricia (185 kts</w:t>
      </w:r>
      <w:r w:rsidR="006013AB">
        <w:rPr>
          <w:rFonts w:hint="eastAsia"/>
          <w:lang w:val="en-US"/>
        </w:rPr>
        <w:t xml:space="preserve">), </w:t>
      </w:r>
      <w:r w:rsidR="006013AB">
        <w:rPr>
          <w:lang w:val="en-US"/>
        </w:rPr>
        <w:t xml:space="preserve">Super-Typhoon </w:t>
      </w:r>
      <w:proofErr w:type="spellStart"/>
      <w:r w:rsidR="006013AB">
        <w:rPr>
          <w:lang w:val="en-US"/>
        </w:rPr>
        <w:t>Goni</w:t>
      </w:r>
      <w:proofErr w:type="spellEnd"/>
      <w:r w:rsidR="006013AB">
        <w:rPr>
          <w:lang w:val="en-US"/>
        </w:rPr>
        <w:t xml:space="preserve"> </w:t>
      </w:r>
      <w:r w:rsidR="00E52813">
        <w:rPr>
          <w:lang w:val="en-US"/>
        </w:rPr>
        <w:t xml:space="preserve">(170kts), Hurricane Melissa, </w:t>
      </w:r>
      <w:r w:rsidR="006013AB">
        <w:rPr>
          <w:lang w:val="en-US"/>
        </w:rPr>
        <w:t>and more</w:t>
      </w:r>
      <w:r w:rsidR="00674F11">
        <w:rPr>
          <w:lang w:val="en-US"/>
        </w:rPr>
        <w:t>.</w:t>
      </w:r>
      <w:r w:rsidR="002E63F3">
        <w:rPr>
          <w:lang w:val="en-US"/>
        </w:rPr>
        <w:t xml:space="preserve"> </w:t>
      </w:r>
      <w:r w:rsidR="00441D71">
        <w:rPr>
          <w:lang w:val="en-US"/>
        </w:rPr>
        <w:t>I</w:t>
      </w:r>
      <w:r w:rsidR="002E63F3">
        <w:rPr>
          <w:lang w:val="en-US"/>
        </w:rPr>
        <w:t xml:space="preserve">t is about time to ask whether these Category ‘6’ TCs are indeed different from the </w:t>
      </w:r>
      <w:r w:rsidR="00441D71">
        <w:rPr>
          <w:lang w:val="en-US"/>
        </w:rPr>
        <w:t xml:space="preserve">traditionally-known </w:t>
      </w:r>
      <w:r w:rsidR="002E63F3">
        <w:rPr>
          <w:lang w:val="en-US"/>
        </w:rPr>
        <w:t xml:space="preserve">Category 5 TCs (here </w:t>
      </w:r>
      <w:r w:rsidR="00441D71">
        <w:rPr>
          <w:lang w:val="en-US"/>
        </w:rPr>
        <w:t>defined as</w:t>
      </w:r>
      <w:r w:rsidR="002E63F3">
        <w:rPr>
          <w:lang w:val="en-US"/>
        </w:rPr>
        <w:t xml:space="preserve"> 137 to &lt;160kts). </w:t>
      </w:r>
      <w:r w:rsidR="00441D71">
        <w:rPr>
          <w:lang w:val="en-US"/>
        </w:rPr>
        <w:t>If so, a</w:t>
      </w:r>
      <w:r w:rsidR="002E63F3">
        <w:rPr>
          <w:lang w:val="en-US"/>
        </w:rPr>
        <w:t xml:space="preserve">re the environmental conditions </w:t>
      </w:r>
      <w:r w:rsidR="00441D71">
        <w:rPr>
          <w:lang w:val="en-US"/>
        </w:rPr>
        <w:t>between</w:t>
      </w:r>
      <w:r w:rsidR="002E63F3">
        <w:rPr>
          <w:lang w:val="en-US"/>
        </w:rPr>
        <w:t xml:space="preserve"> Category ‘6’ vs. Category 5 TCs </w:t>
      </w:r>
      <w:r w:rsidR="00583A6D">
        <w:rPr>
          <w:lang w:val="en-US"/>
        </w:rPr>
        <w:t xml:space="preserve">differentiable? Also, </w:t>
      </w:r>
      <w:r w:rsidR="002E63F3">
        <w:rPr>
          <w:lang w:val="en-US"/>
        </w:rPr>
        <w:t>is it from the thermal-dynamic (e.g., sea surface temperatur</w:t>
      </w:r>
      <w:r w:rsidR="00F572A1">
        <w:rPr>
          <w:lang w:val="en-US"/>
        </w:rPr>
        <w:t>e, upper ocean heat content) or the</w:t>
      </w:r>
      <w:r w:rsidR="002E63F3">
        <w:rPr>
          <w:lang w:val="en-US"/>
        </w:rPr>
        <w:t xml:space="preserve"> dynamic condition</w:t>
      </w:r>
      <w:r w:rsidR="00583A6D">
        <w:rPr>
          <w:lang w:val="en-US"/>
        </w:rPr>
        <w:t>s</w:t>
      </w:r>
      <w:r w:rsidR="002E63F3">
        <w:rPr>
          <w:lang w:val="en-US"/>
        </w:rPr>
        <w:t xml:space="preserve"> (e.g., Vertical Wind Shear, Ventilation Index)</w:t>
      </w:r>
      <w:r w:rsidR="00583A6D">
        <w:rPr>
          <w:lang w:val="en-US"/>
        </w:rPr>
        <w:t>?</w:t>
      </w:r>
      <w:r w:rsidR="002E63F3">
        <w:rPr>
          <w:lang w:val="en-US"/>
        </w:rPr>
        <w:t xml:space="preserve"> Here we c</w:t>
      </w:r>
      <w:r w:rsidR="00583A6D">
        <w:rPr>
          <w:lang w:val="en-US"/>
        </w:rPr>
        <w:t>onduct systematic exploration comparing</w:t>
      </w:r>
      <w:r w:rsidR="002E63F3">
        <w:rPr>
          <w:lang w:val="en-US"/>
        </w:rPr>
        <w:t xml:space="preserve"> all Category ‘6’ vs. Category 5 cas</w:t>
      </w:r>
      <w:r w:rsidR="00203B60">
        <w:rPr>
          <w:lang w:val="en-US"/>
        </w:rPr>
        <w:t>es in the past 4 decades (1982 -202</w:t>
      </w:r>
      <w:r w:rsidR="00A92893">
        <w:rPr>
          <w:lang w:val="en-US"/>
        </w:rPr>
        <w:t>4</w:t>
      </w:r>
      <w:r w:rsidR="00203B60">
        <w:rPr>
          <w:lang w:val="en-US"/>
        </w:rPr>
        <w:t>)</w:t>
      </w:r>
      <w:r w:rsidR="00583A6D">
        <w:rPr>
          <w:lang w:val="en-US"/>
        </w:rPr>
        <w:t xml:space="preserve">. We find that </w:t>
      </w:r>
      <w:r w:rsidR="005A1EC4">
        <w:rPr>
          <w:lang w:val="en-US"/>
        </w:rPr>
        <w:t>distinction indeed exists, and is</w:t>
      </w:r>
      <w:r w:rsidR="002E63F3">
        <w:rPr>
          <w:lang w:val="en-US"/>
        </w:rPr>
        <w:t xml:space="preserve"> mainly from the thermal-dynamic aspect</w:t>
      </w:r>
      <w:r w:rsidR="005A1EC4">
        <w:rPr>
          <w:lang w:val="en-US"/>
        </w:rPr>
        <w:t>. N</w:t>
      </w:r>
      <w:r w:rsidR="00583A6D">
        <w:rPr>
          <w:lang w:val="en-US"/>
        </w:rPr>
        <w:t>ot only sea surface temperature (SST), much higher sensitivity is found in the</w:t>
      </w:r>
      <w:r w:rsidR="002E63F3">
        <w:rPr>
          <w:lang w:val="en-US"/>
        </w:rPr>
        <w:t xml:space="preserve"> upper oc</w:t>
      </w:r>
      <w:r w:rsidR="00583A6D">
        <w:rPr>
          <w:lang w:val="en-US"/>
        </w:rPr>
        <w:t>ean heat content</w:t>
      </w:r>
      <w:r w:rsidR="005A1EC4">
        <w:rPr>
          <w:lang w:val="en-US"/>
        </w:rPr>
        <w:t xml:space="preserve"> (OHC)</w:t>
      </w:r>
      <w:r w:rsidR="00583A6D">
        <w:rPr>
          <w:lang w:val="en-US"/>
        </w:rPr>
        <w:t>. As for the dynamic conditions, Category 5 vs. ‘6’ TCs have similar vertical wind shear (both favorably low) while t</w:t>
      </w:r>
      <w:r w:rsidR="007F13F4">
        <w:rPr>
          <w:lang w:val="en-US"/>
        </w:rPr>
        <w:t xml:space="preserve">he </w:t>
      </w:r>
      <w:r w:rsidR="007D7DFC">
        <w:rPr>
          <w:lang w:val="en-US"/>
        </w:rPr>
        <w:t>entropy</w:t>
      </w:r>
      <w:r w:rsidR="007F13F4">
        <w:rPr>
          <w:lang w:val="en-US"/>
        </w:rPr>
        <w:t xml:space="preserve"> deficit is </w:t>
      </w:r>
      <w:r w:rsidR="00583A6D">
        <w:rPr>
          <w:lang w:val="en-US"/>
        </w:rPr>
        <w:t xml:space="preserve">also both favorably similar. As a result, the main distinction in the Ventilation index is from the thermal-dynamic </w:t>
      </w:r>
      <w:r w:rsidR="007F13F4">
        <w:rPr>
          <w:lang w:val="en-US"/>
        </w:rPr>
        <w:t xml:space="preserve">contribution </w:t>
      </w:r>
      <w:r w:rsidR="00583A6D">
        <w:rPr>
          <w:lang w:val="en-US"/>
        </w:rPr>
        <w:t>(</w:t>
      </w:r>
      <w:proofErr w:type="gramStart"/>
      <w:r w:rsidR="00583A6D">
        <w:rPr>
          <w:lang w:val="en-US"/>
        </w:rPr>
        <w:t>i.e.</w:t>
      </w:r>
      <w:proofErr w:type="gramEnd"/>
      <w:r w:rsidR="00583A6D">
        <w:rPr>
          <w:lang w:val="en-US"/>
        </w:rPr>
        <w:t xml:space="preserve"> the Potential intensity term). </w:t>
      </w:r>
      <w:r w:rsidR="00BB597E">
        <w:rPr>
          <w:lang w:val="en-US"/>
        </w:rPr>
        <w:t xml:space="preserve">With these environmental conditions jointly considered holistically, we develop a new method to identify Category ‘6’ hot spots, for </w:t>
      </w:r>
      <w:r w:rsidR="005A1EC4">
        <w:rPr>
          <w:lang w:val="en-US"/>
        </w:rPr>
        <w:t xml:space="preserve">both </w:t>
      </w:r>
      <w:r w:rsidR="00BB597E">
        <w:rPr>
          <w:lang w:val="en-US"/>
        </w:rPr>
        <w:t>climate application as well as seasonal forecast. Comparing the rece</w:t>
      </w:r>
      <w:r w:rsidR="00A92893">
        <w:rPr>
          <w:lang w:val="en-US"/>
        </w:rPr>
        <w:t>nt decade</w:t>
      </w:r>
      <w:r w:rsidR="00BB597E">
        <w:rPr>
          <w:lang w:val="en-US"/>
        </w:rPr>
        <w:t xml:space="preserve"> vs. 1980’s, hot s</w:t>
      </w:r>
      <w:r w:rsidR="00717ED1">
        <w:rPr>
          <w:lang w:val="en-US"/>
        </w:rPr>
        <w:t xml:space="preserve">pot </w:t>
      </w:r>
      <w:r w:rsidR="00536655">
        <w:rPr>
          <w:lang w:val="en-US"/>
        </w:rPr>
        <w:t>region has increased by ~ 11</w:t>
      </w:r>
      <w:r w:rsidR="00BB597E">
        <w:rPr>
          <w:lang w:val="en-US"/>
        </w:rPr>
        <w:t>% in the northern hemisphere.</w:t>
      </w:r>
      <w:r w:rsidR="002F1B2A">
        <w:rPr>
          <w:lang w:val="en-US"/>
        </w:rPr>
        <w:t xml:space="preserve"> The northern hemisphere main hot spot expansion locations are found in the Gulf of Mexico, the North Atlantic and the western North Pacific </w:t>
      </w:r>
      <w:r w:rsidR="008E7231">
        <w:rPr>
          <w:lang w:val="en-US"/>
        </w:rPr>
        <w:t xml:space="preserve">Further analysis </w:t>
      </w:r>
      <w:r w:rsidR="00A92893">
        <w:rPr>
          <w:lang w:val="en-US"/>
        </w:rPr>
        <w:t>reveals that this increase is contributed by both long-term w</w:t>
      </w:r>
      <w:r w:rsidR="00E52813">
        <w:rPr>
          <w:lang w:val="en-US"/>
        </w:rPr>
        <w:t>arming and natura</w:t>
      </w:r>
      <w:r w:rsidR="00CA3333">
        <w:rPr>
          <w:lang w:val="en-US"/>
        </w:rPr>
        <w:t>l variability and quantitative estimation suggests that the</w:t>
      </w:r>
      <w:r w:rsidR="00480E75">
        <w:rPr>
          <w:lang w:val="en-US"/>
        </w:rPr>
        <w:t xml:space="preserve"> </w:t>
      </w:r>
      <w:r w:rsidR="00E52813">
        <w:rPr>
          <w:lang w:val="en-US"/>
        </w:rPr>
        <w:t>long-term globally warming co</w:t>
      </w:r>
      <w:r w:rsidR="00D85BB7">
        <w:rPr>
          <w:lang w:val="en-US"/>
        </w:rPr>
        <w:t>n</w:t>
      </w:r>
      <w:r w:rsidR="00CA3333">
        <w:rPr>
          <w:lang w:val="en-US"/>
        </w:rPr>
        <w:t xml:space="preserve">tributes </w:t>
      </w:r>
      <w:r w:rsidR="00480E75">
        <w:rPr>
          <w:lang w:val="en-US"/>
        </w:rPr>
        <w:t xml:space="preserve">to </w:t>
      </w:r>
      <w:r w:rsidR="00CA3333">
        <w:rPr>
          <w:lang w:val="en-US"/>
        </w:rPr>
        <w:t>~ 40-70%</w:t>
      </w:r>
      <w:r w:rsidR="00D85BB7">
        <w:rPr>
          <w:lang w:val="en-US"/>
        </w:rPr>
        <w:t xml:space="preserve"> </w:t>
      </w:r>
      <w:r w:rsidR="00480E75">
        <w:rPr>
          <w:lang w:val="en-US"/>
        </w:rPr>
        <w:t>while the rest is from the natural variability, though region dependence exist</w:t>
      </w:r>
      <w:r w:rsidR="00D85BB7">
        <w:rPr>
          <w:lang w:val="en-US"/>
        </w:rPr>
        <w:t>.</w:t>
      </w:r>
    </w:p>
    <w:p w14:paraId="14D47A20" w14:textId="34CC7183" w:rsidR="00696270" w:rsidRDefault="00696270" w:rsidP="00BF7362">
      <w:pPr>
        <w:spacing w:beforeLines="50" w:before="180"/>
        <w:jc w:val="both"/>
        <w:rPr>
          <w:b/>
          <w:bCs/>
        </w:rPr>
      </w:pPr>
      <w:r>
        <w:rPr>
          <w:b/>
          <w:bCs/>
        </w:rPr>
        <w:t xml:space="preserve">References: </w:t>
      </w:r>
    </w:p>
    <w:p w14:paraId="2DEF39CE" w14:textId="77777777" w:rsidR="00FD3AD2" w:rsidRDefault="00D602AB" w:rsidP="00CD4EDD">
      <w:pPr>
        <w:pStyle w:val="a3"/>
        <w:jc w:val="both"/>
      </w:pPr>
      <w:r>
        <w:t>Lin I. I.</w:t>
      </w:r>
      <w:r w:rsidR="00FD3AD2">
        <w:t xml:space="preserve">, Maggie Lien, Yi-Chun, Liao, </w:t>
      </w:r>
      <w:proofErr w:type="spellStart"/>
      <w:r w:rsidR="00FD3AD2">
        <w:t>Yating</w:t>
      </w:r>
      <w:proofErr w:type="spellEnd"/>
      <w:r w:rsidR="00FD3AD2">
        <w:t xml:space="preserve"> Chang, </w:t>
      </w:r>
      <w:proofErr w:type="spellStart"/>
      <w:r w:rsidR="00FD3AD2">
        <w:t>HsiaoChing</w:t>
      </w:r>
      <w:proofErr w:type="spellEnd"/>
      <w:r w:rsidR="00FD3AD2">
        <w:t xml:space="preserve"> Huang, </w:t>
      </w:r>
      <w:r>
        <w:t xml:space="preserve">C.-C. Wu, </w:t>
      </w:r>
      <w:proofErr w:type="spellStart"/>
      <w:r>
        <w:t>Yuqing</w:t>
      </w:r>
      <w:proofErr w:type="spellEnd"/>
      <w:r>
        <w:t xml:space="preserve"> Wang et al., </w:t>
      </w:r>
      <w:r w:rsidRPr="00D602AB">
        <w:t>Category ‘6’ Tropical Cyclone Hot Spots in the Warming Climate</w:t>
      </w:r>
      <w:r w:rsidR="006C4415">
        <w:t>, MS in preparation 2026</w:t>
      </w:r>
      <w:r>
        <w:t>.</w:t>
      </w:r>
      <w:r w:rsidR="00E52813" w:rsidRPr="00E52813">
        <w:t xml:space="preserve"> </w:t>
      </w:r>
    </w:p>
    <w:p w14:paraId="0DDC59E2" w14:textId="34047C83" w:rsidR="00E52813" w:rsidRDefault="00FD3AD2" w:rsidP="00CD4EDD">
      <w:pPr>
        <w:pStyle w:val="a3"/>
        <w:jc w:val="both"/>
      </w:pPr>
      <w:r>
        <w:t>(</w:t>
      </w:r>
      <w:r w:rsidR="00E52813">
        <w:t xml:space="preserve">AGU Dec. 2025 </w:t>
      </w:r>
      <w:r>
        <w:t xml:space="preserve">Presentation and </w:t>
      </w:r>
      <w:r w:rsidR="00E52813">
        <w:t xml:space="preserve">Press Release, New Orleans, USA </w:t>
      </w:r>
    </w:p>
    <w:p w14:paraId="4B77B57C" w14:textId="2B296EB4" w:rsidR="00D602AB" w:rsidRDefault="00E52813" w:rsidP="00CD4EDD">
      <w:pPr>
        <w:pStyle w:val="a3"/>
        <w:jc w:val="both"/>
      </w:pPr>
      <w:r w:rsidRPr="00E52813">
        <w:t>https://news.agu.org/press-release/category-6-tropical-cyclone-hot-spots-are-growing/</w:t>
      </w:r>
      <w:r w:rsidR="00FD3AD2">
        <w:t>)</w:t>
      </w:r>
    </w:p>
    <w:p w14:paraId="46597D08" w14:textId="77777777" w:rsidR="00BF7362" w:rsidRDefault="00BF7362" w:rsidP="00BF7362">
      <w:pPr>
        <w:pStyle w:val="a3"/>
        <w:jc w:val="both"/>
      </w:pPr>
      <w:r>
        <w:t xml:space="preserve">Lin, I., </w:t>
      </w:r>
      <w:proofErr w:type="gramStart"/>
      <w:r>
        <w:t>R,F.</w:t>
      </w:r>
      <w:proofErr w:type="gramEnd"/>
      <w:r>
        <w:t xml:space="preserve"> Rogers et al., A Tale of Two Rapidly-Intensifying </w:t>
      </w:r>
      <w:proofErr w:type="spellStart"/>
      <w:r>
        <w:t>Supertyphoons</w:t>
      </w:r>
      <w:proofErr w:type="spellEnd"/>
      <w:r>
        <w:t>: Hagibis (2019) and Haiyan (2013), BAMS, 2021.</w:t>
      </w:r>
    </w:p>
    <w:p w14:paraId="0F0002BF" w14:textId="456A96AC" w:rsidR="00D602AB" w:rsidRDefault="00BF7362" w:rsidP="00CD4EDD">
      <w:pPr>
        <w:pStyle w:val="a3"/>
        <w:jc w:val="both"/>
        <w:rPr>
          <w:rFonts w:hint="eastAsia"/>
        </w:rPr>
      </w:pPr>
      <w:r w:rsidRPr="00E272CB">
        <w:t>Lin, I</w:t>
      </w:r>
      <w:r>
        <w:t>.,</w:t>
      </w:r>
      <w:r w:rsidRPr="00E272CB">
        <w:t xml:space="preserve"> </w:t>
      </w:r>
      <w:proofErr w:type="spellStart"/>
      <w:proofErr w:type="gramStart"/>
      <w:r w:rsidRPr="00E272CB">
        <w:t>I</w:t>
      </w:r>
      <w:r>
        <w:t>.</w:t>
      </w:r>
      <w:r w:rsidRPr="00E272CB">
        <w:t>Pun</w:t>
      </w:r>
      <w:proofErr w:type="spellEnd"/>
      <w:proofErr w:type="gramEnd"/>
      <w:r w:rsidRPr="00E272CB">
        <w:t xml:space="preserve"> </w:t>
      </w:r>
      <w:r>
        <w:t>et al.,</w:t>
      </w:r>
      <w:r w:rsidRPr="00E272CB">
        <w:t xml:space="preserve"> ‘Category-6’ Supertyphoon Haiyan in Global Warming Hiatus: Contribution from Subsurface Ocean Warming, Geophysical Research Letters, 2014</w:t>
      </w:r>
      <w:r>
        <w:t>.</w:t>
      </w:r>
    </w:p>
    <w:sectPr w:rsidR="00D602AB" w:rsidSect="002204D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EFB1B" w14:textId="77777777" w:rsidR="00575DA8" w:rsidRDefault="00575DA8" w:rsidP="00FC3686">
      <w:pPr>
        <w:spacing w:line="240" w:lineRule="auto"/>
      </w:pPr>
      <w:r>
        <w:separator/>
      </w:r>
    </w:p>
  </w:endnote>
  <w:endnote w:type="continuationSeparator" w:id="0">
    <w:p w14:paraId="6451C73F" w14:textId="77777777" w:rsidR="00575DA8" w:rsidRDefault="00575DA8" w:rsidP="00FC36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CA2D3" w14:textId="77777777" w:rsidR="00575DA8" w:rsidRDefault="00575DA8" w:rsidP="00FC3686">
      <w:pPr>
        <w:spacing w:line="240" w:lineRule="auto"/>
      </w:pPr>
      <w:r>
        <w:separator/>
      </w:r>
    </w:p>
  </w:footnote>
  <w:footnote w:type="continuationSeparator" w:id="0">
    <w:p w14:paraId="5C979B81" w14:textId="77777777" w:rsidR="00575DA8" w:rsidRDefault="00575DA8" w:rsidP="00FC36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3D66"/>
    <w:multiLevelType w:val="hybridMultilevel"/>
    <w:tmpl w:val="EE0ABB70"/>
    <w:lvl w:ilvl="0" w:tplc="0BA4F2F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B92BA1"/>
    <w:multiLevelType w:val="hybridMultilevel"/>
    <w:tmpl w:val="5D4A7E46"/>
    <w:lvl w:ilvl="0" w:tplc="168E8A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BB36C6"/>
    <w:multiLevelType w:val="hybridMultilevel"/>
    <w:tmpl w:val="BF3608D8"/>
    <w:lvl w:ilvl="0" w:tplc="2D92B8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F2F"/>
    <w:rsid w:val="00015BFC"/>
    <w:rsid w:val="000172C7"/>
    <w:rsid w:val="0004290A"/>
    <w:rsid w:val="000637E8"/>
    <w:rsid w:val="00064BFB"/>
    <w:rsid w:val="00067DAC"/>
    <w:rsid w:val="00076B06"/>
    <w:rsid w:val="00082BA9"/>
    <w:rsid w:val="000844DA"/>
    <w:rsid w:val="000877B0"/>
    <w:rsid w:val="000A24A6"/>
    <w:rsid w:val="000F0041"/>
    <w:rsid w:val="000F2897"/>
    <w:rsid w:val="00121086"/>
    <w:rsid w:val="001220B8"/>
    <w:rsid w:val="00166D5B"/>
    <w:rsid w:val="001830AE"/>
    <w:rsid w:val="001A1F07"/>
    <w:rsid w:val="001B021B"/>
    <w:rsid w:val="001B33CC"/>
    <w:rsid w:val="001F7092"/>
    <w:rsid w:val="0020219F"/>
    <w:rsid w:val="00203B60"/>
    <w:rsid w:val="00215274"/>
    <w:rsid w:val="002204D8"/>
    <w:rsid w:val="002453CB"/>
    <w:rsid w:val="0028313F"/>
    <w:rsid w:val="002E63F3"/>
    <w:rsid w:val="002F1B2A"/>
    <w:rsid w:val="00305CFB"/>
    <w:rsid w:val="00316D91"/>
    <w:rsid w:val="00333DA2"/>
    <w:rsid w:val="003639DC"/>
    <w:rsid w:val="00395C1C"/>
    <w:rsid w:val="003D5AB5"/>
    <w:rsid w:val="003E2164"/>
    <w:rsid w:val="003E6948"/>
    <w:rsid w:val="003F151F"/>
    <w:rsid w:val="00402FC4"/>
    <w:rsid w:val="00424F82"/>
    <w:rsid w:val="00435FF0"/>
    <w:rsid w:val="00441D71"/>
    <w:rsid w:val="00456279"/>
    <w:rsid w:val="004630DD"/>
    <w:rsid w:val="004745C2"/>
    <w:rsid w:val="00480E75"/>
    <w:rsid w:val="004A7D79"/>
    <w:rsid w:val="004B1B0C"/>
    <w:rsid w:val="004D3DE9"/>
    <w:rsid w:val="004E08F2"/>
    <w:rsid w:val="004E0B48"/>
    <w:rsid w:val="00511905"/>
    <w:rsid w:val="005176F8"/>
    <w:rsid w:val="0052449B"/>
    <w:rsid w:val="00530035"/>
    <w:rsid w:val="00536655"/>
    <w:rsid w:val="00541E91"/>
    <w:rsid w:val="0055136D"/>
    <w:rsid w:val="00575DA8"/>
    <w:rsid w:val="005802E3"/>
    <w:rsid w:val="00583A6D"/>
    <w:rsid w:val="005A1EC4"/>
    <w:rsid w:val="005A2D4A"/>
    <w:rsid w:val="005A5062"/>
    <w:rsid w:val="005B2E63"/>
    <w:rsid w:val="005C59A7"/>
    <w:rsid w:val="005E1E5C"/>
    <w:rsid w:val="005F579E"/>
    <w:rsid w:val="006013AB"/>
    <w:rsid w:val="0062111F"/>
    <w:rsid w:val="0062442B"/>
    <w:rsid w:val="00674F11"/>
    <w:rsid w:val="006949EA"/>
    <w:rsid w:val="00696270"/>
    <w:rsid w:val="006C4415"/>
    <w:rsid w:val="006E2418"/>
    <w:rsid w:val="006E77EC"/>
    <w:rsid w:val="006F616A"/>
    <w:rsid w:val="00717ED1"/>
    <w:rsid w:val="00745C63"/>
    <w:rsid w:val="00753C76"/>
    <w:rsid w:val="00756740"/>
    <w:rsid w:val="007A1E5F"/>
    <w:rsid w:val="007C0BFB"/>
    <w:rsid w:val="007C3EDE"/>
    <w:rsid w:val="007D1FD7"/>
    <w:rsid w:val="007D627A"/>
    <w:rsid w:val="007D7DFC"/>
    <w:rsid w:val="007E7F2F"/>
    <w:rsid w:val="007F0837"/>
    <w:rsid w:val="007F13F4"/>
    <w:rsid w:val="008000D7"/>
    <w:rsid w:val="00806BA4"/>
    <w:rsid w:val="00807A25"/>
    <w:rsid w:val="00824143"/>
    <w:rsid w:val="00850B64"/>
    <w:rsid w:val="00853981"/>
    <w:rsid w:val="00866343"/>
    <w:rsid w:val="00891945"/>
    <w:rsid w:val="00893E45"/>
    <w:rsid w:val="008962AC"/>
    <w:rsid w:val="008A1A7E"/>
    <w:rsid w:val="008A405A"/>
    <w:rsid w:val="008D0B4C"/>
    <w:rsid w:val="008D2905"/>
    <w:rsid w:val="008D55C0"/>
    <w:rsid w:val="008E7231"/>
    <w:rsid w:val="008F0278"/>
    <w:rsid w:val="008F42C6"/>
    <w:rsid w:val="00906213"/>
    <w:rsid w:val="00921885"/>
    <w:rsid w:val="00922A0B"/>
    <w:rsid w:val="00931E10"/>
    <w:rsid w:val="009333C6"/>
    <w:rsid w:val="009340C3"/>
    <w:rsid w:val="009508A3"/>
    <w:rsid w:val="009518B6"/>
    <w:rsid w:val="00976C73"/>
    <w:rsid w:val="009953E2"/>
    <w:rsid w:val="009B0B25"/>
    <w:rsid w:val="009B258B"/>
    <w:rsid w:val="00A10B51"/>
    <w:rsid w:val="00A1387B"/>
    <w:rsid w:val="00A344FB"/>
    <w:rsid w:val="00A647B1"/>
    <w:rsid w:val="00A72280"/>
    <w:rsid w:val="00A765B9"/>
    <w:rsid w:val="00A77EA2"/>
    <w:rsid w:val="00A805F7"/>
    <w:rsid w:val="00A92893"/>
    <w:rsid w:val="00AB1109"/>
    <w:rsid w:val="00AE0F77"/>
    <w:rsid w:val="00B34283"/>
    <w:rsid w:val="00B534EA"/>
    <w:rsid w:val="00B86F69"/>
    <w:rsid w:val="00BA0C8D"/>
    <w:rsid w:val="00BB30AE"/>
    <w:rsid w:val="00BB597E"/>
    <w:rsid w:val="00BC3ED9"/>
    <w:rsid w:val="00BF405A"/>
    <w:rsid w:val="00BF631B"/>
    <w:rsid w:val="00BF7362"/>
    <w:rsid w:val="00C00D0E"/>
    <w:rsid w:val="00C02253"/>
    <w:rsid w:val="00C221E3"/>
    <w:rsid w:val="00C4084F"/>
    <w:rsid w:val="00C443FB"/>
    <w:rsid w:val="00C5362A"/>
    <w:rsid w:val="00C53DC7"/>
    <w:rsid w:val="00C64DB9"/>
    <w:rsid w:val="00C7494D"/>
    <w:rsid w:val="00C92FCC"/>
    <w:rsid w:val="00CA1961"/>
    <w:rsid w:val="00CA3333"/>
    <w:rsid w:val="00CD4EDD"/>
    <w:rsid w:val="00CF2B97"/>
    <w:rsid w:val="00D139E4"/>
    <w:rsid w:val="00D20170"/>
    <w:rsid w:val="00D22E02"/>
    <w:rsid w:val="00D46682"/>
    <w:rsid w:val="00D602AB"/>
    <w:rsid w:val="00D75EB0"/>
    <w:rsid w:val="00D81F51"/>
    <w:rsid w:val="00D85BB7"/>
    <w:rsid w:val="00D93F00"/>
    <w:rsid w:val="00DD3234"/>
    <w:rsid w:val="00DD68EB"/>
    <w:rsid w:val="00DD6DAF"/>
    <w:rsid w:val="00DE7D64"/>
    <w:rsid w:val="00E272CB"/>
    <w:rsid w:val="00E52813"/>
    <w:rsid w:val="00E73203"/>
    <w:rsid w:val="00E76A2A"/>
    <w:rsid w:val="00E859C3"/>
    <w:rsid w:val="00EB10A1"/>
    <w:rsid w:val="00EB557C"/>
    <w:rsid w:val="00EC1EC5"/>
    <w:rsid w:val="00EF3D17"/>
    <w:rsid w:val="00F00B0C"/>
    <w:rsid w:val="00F448E7"/>
    <w:rsid w:val="00F572A1"/>
    <w:rsid w:val="00F67862"/>
    <w:rsid w:val="00F7035C"/>
    <w:rsid w:val="00F73511"/>
    <w:rsid w:val="00F7781D"/>
    <w:rsid w:val="00F87887"/>
    <w:rsid w:val="00F9258A"/>
    <w:rsid w:val="00FC3686"/>
    <w:rsid w:val="00FD3AD2"/>
    <w:rsid w:val="00FD3C7C"/>
    <w:rsid w:val="00FD625C"/>
    <w:rsid w:val="00FE24AE"/>
    <w:rsid w:val="00FE280D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C21DE"/>
  <w15:chartTrackingRefBased/>
  <w15:docId w15:val="{3A36A492-C201-4812-84A4-D851402E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EDD"/>
    <w:pPr>
      <w:spacing w:line="480" w:lineRule="auto"/>
    </w:pPr>
    <w:rPr>
      <w:rFonts w:ascii="Times New Roman" w:eastAsia="新細明體" w:hAnsi="Times New Roman" w:cs="Times New Roman"/>
      <w:kern w:val="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title">
    <w:name w:val="arttitle"/>
    <w:basedOn w:val="a"/>
    <w:rsid w:val="007E7F2F"/>
    <w:pPr>
      <w:spacing w:after="240" w:line="480" w:lineRule="atLeast"/>
    </w:pPr>
    <w:rPr>
      <w:rFonts w:ascii="Arial" w:hAnsi="Arial"/>
      <w:b/>
      <w:sz w:val="32"/>
    </w:rPr>
  </w:style>
  <w:style w:type="paragraph" w:customStyle="1" w:styleId="aff">
    <w:name w:val="aff"/>
    <w:basedOn w:val="a"/>
    <w:rsid w:val="007E7F2F"/>
    <w:pPr>
      <w:spacing w:after="240" w:line="480" w:lineRule="atLeast"/>
    </w:pPr>
    <w:rPr>
      <w:i/>
    </w:rPr>
  </w:style>
  <w:style w:type="paragraph" w:customStyle="1" w:styleId="Authors">
    <w:name w:val="Authors"/>
    <w:basedOn w:val="a"/>
    <w:rsid w:val="007E7F2F"/>
    <w:pPr>
      <w:spacing w:before="120" w:after="360" w:line="240" w:lineRule="auto"/>
      <w:jc w:val="center"/>
    </w:pPr>
    <w:rPr>
      <w:rFonts w:eastAsia="Times New Roman"/>
      <w:szCs w:val="24"/>
      <w:lang w:eastAsia="en-US"/>
    </w:rPr>
  </w:style>
  <w:style w:type="paragraph" w:styleId="a3">
    <w:name w:val="No Spacing"/>
    <w:uiPriority w:val="1"/>
    <w:qFormat/>
    <w:rsid w:val="00D75EB0"/>
    <w:rPr>
      <w:rFonts w:ascii="Times New Roman" w:eastAsia="新細明體" w:hAnsi="Times New Roman" w:cs="Times New Roman"/>
      <w:kern w:val="0"/>
      <w:szCs w:val="20"/>
      <w:lang w:val="en-GB"/>
    </w:rPr>
  </w:style>
  <w:style w:type="character" w:styleId="a4">
    <w:name w:val="Hyperlink"/>
    <w:basedOn w:val="a0"/>
    <w:uiPriority w:val="99"/>
    <w:unhideWhenUsed/>
    <w:rsid w:val="001220B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C36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FC3686"/>
    <w:rPr>
      <w:rFonts w:ascii="Times New Roman" w:eastAsia="新細明體" w:hAnsi="Times New Roman" w:cs="Times New Roman"/>
      <w:kern w:val="0"/>
      <w:sz w:val="20"/>
      <w:szCs w:val="20"/>
      <w:lang w:val="en-GB"/>
    </w:rPr>
  </w:style>
  <w:style w:type="paragraph" w:styleId="a7">
    <w:name w:val="footer"/>
    <w:basedOn w:val="a"/>
    <w:link w:val="a8"/>
    <w:uiPriority w:val="99"/>
    <w:unhideWhenUsed/>
    <w:rsid w:val="00FC36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FC3686"/>
    <w:rPr>
      <w:rFonts w:ascii="Times New Roman" w:eastAsia="新細明體" w:hAnsi="Times New Roman" w:cs="Times New Roman"/>
      <w:kern w:val="0"/>
      <w:sz w:val="20"/>
      <w:szCs w:val="20"/>
      <w:lang w:val="en-GB"/>
    </w:rPr>
  </w:style>
  <w:style w:type="paragraph" w:styleId="Web">
    <w:name w:val="Normal (Web)"/>
    <w:basedOn w:val="a"/>
    <w:uiPriority w:val="99"/>
    <w:semiHidden/>
    <w:unhideWhenUsed/>
    <w:rsid w:val="008000D7"/>
    <w:pPr>
      <w:spacing w:before="100" w:beforeAutospacing="1" w:after="100" w:afterAutospacing="1" w:line="240" w:lineRule="auto"/>
    </w:pPr>
    <w:rPr>
      <w:rFonts w:ascii="新細明體" w:hAnsi="新細明體" w:cs="新細明體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Migo</cp:lastModifiedBy>
  <cp:revision>2</cp:revision>
  <dcterms:created xsi:type="dcterms:W3CDTF">2026-02-26T07:29:00Z</dcterms:created>
  <dcterms:modified xsi:type="dcterms:W3CDTF">2026-02-26T07:29:00Z</dcterms:modified>
</cp:coreProperties>
</file>