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461B0" w:rsidRDefault="0094140F">
      <w:pPr>
        <w:spacing w:line="360" w:lineRule="auto"/>
        <w:ind w:firstLine="720"/>
        <w:jc w:val="center"/>
        <w:rPr>
          <w:sz w:val="34"/>
          <w:szCs w:val="34"/>
        </w:rPr>
      </w:pPr>
      <w:r>
        <w:rPr>
          <w:sz w:val="34"/>
          <w:szCs w:val="34"/>
        </w:rPr>
        <w:t xml:space="preserve">An estimation of impacts of ocean observing systems </w:t>
      </w:r>
    </w:p>
    <w:p w14:paraId="00000002" w14:textId="77777777" w:rsidR="00D461B0" w:rsidRDefault="0094140F">
      <w:pPr>
        <w:spacing w:line="360" w:lineRule="auto"/>
        <w:ind w:firstLine="720"/>
        <w:jc w:val="center"/>
        <w:rPr>
          <w:sz w:val="34"/>
          <w:szCs w:val="34"/>
        </w:rPr>
      </w:pPr>
      <w:r>
        <w:rPr>
          <w:sz w:val="34"/>
          <w:szCs w:val="34"/>
        </w:rPr>
        <w:t>on forecast and analysis in tropical Pacific regions</w:t>
      </w:r>
    </w:p>
    <w:p w14:paraId="00000003" w14:textId="77777777" w:rsidR="00D461B0" w:rsidRDefault="00D461B0">
      <w:pPr>
        <w:spacing w:line="360" w:lineRule="auto"/>
        <w:ind w:firstLine="720"/>
      </w:pPr>
    </w:p>
    <w:p w14:paraId="00000004" w14:textId="77777777" w:rsidR="00D461B0" w:rsidRDefault="00D461B0">
      <w:pPr>
        <w:spacing w:line="360" w:lineRule="auto"/>
        <w:jc w:val="center"/>
        <w:rPr>
          <w:sz w:val="24"/>
          <w:szCs w:val="24"/>
        </w:rPr>
      </w:pPr>
    </w:p>
    <w:p w14:paraId="00000005" w14:textId="77777777" w:rsidR="00D461B0" w:rsidRDefault="0094140F">
      <w:pPr>
        <w:spacing w:line="36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Hyun-Chul Lee</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 Arun Kumar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Jieshun</w:t>
      </w:r>
      <w:proofErr w:type="spellEnd"/>
      <w:r>
        <w:rPr>
          <w:rFonts w:ascii="Times New Roman" w:eastAsia="Times New Roman" w:hAnsi="Times New Roman" w:cs="Times New Roman"/>
          <w:sz w:val="24"/>
          <w:szCs w:val="24"/>
        </w:rPr>
        <w:t xml:space="preserve"> Zhu</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Caihong Wen</w:t>
      </w:r>
      <w:r>
        <w:rPr>
          <w:rFonts w:ascii="Times New Roman" w:eastAsia="Times New Roman" w:hAnsi="Times New Roman" w:cs="Times New Roman"/>
          <w:sz w:val="24"/>
          <w:szCs w:val="24"/>
          <w:vertAlign w:val="superscript"/>
        </w:rPr>
        <w:t>1</w:t>
      </w:r>
    </w:p>
    <w:p w14:paraId="00000006" w14:textId="77777777" w:rsidR="00D461B0" w:rsidRDefault="00D461B0">
      <w:pPr>
        <w:spacing w:line="360" w:lineRule="auto"/>
      </w:pPr>
    </w:p>
    <w:p w14:paraId="00000007" w14:textId="77777777" w:rsidR="00D461B0" w:rsidRDefault="0094140F">
      <w:pPr>
        <w:spacing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rPr>
        <w:t xml:space="preserve"> NOAA/NWS/NCEP/Climate Prediction Center, College Park, Maryland, USA</w:t>
      </w:r>
    </w:p>
    <w:p w14:paraId="00000008" w14:textId="77777777" w:rsidR="00D461B0" w:rsidRDefault="0094140F">
      <w:pPr>
        <w:spacing w:line="360" w:lineRule="auto"/>
        <w:jc w:val="center"/>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highlight w:val="white"/>
        </w:rPr>
        <w:t xml:space="preserve">ERT at </w:t>
      </w:r>
      <w:r>
        <w:rPr>
          <w:rFonts w:ascii="Times New Roman" w:eastAsia="Times New Roman" w:hAnsi="Times New Roman" w:cs="Times New Roman"/>
          <w:sz w:val="18"/>
          <w:szCs w:val="18"/>
        </w:rPr>
        <w:t>NOAA/NWS/NCEP/</w:t>
      </w:r>
      <w:r>
        <w:rPr>
          <w:rFonts w:ascii="Times New Roman" w:eastAsia="Times New Roman" w:hAnsi="Times New Roman" w:cs="Times New Roman"/>
          <w:sz w:val="18"/>
          <w:szCs w:val="18"/>
          <w:highlight w:val="white"/>
        </w:rPr>
        <w:t xml:space="preserve">Climate Prediction Center, </w:t>
      </w:r>
      <w:r>
        <w:rPr>
          <w:rFonts w:ascii="Times New Roman" w:eastAsia="Times New Roman" w:hAnsi="Times New Roman" w:cs="Times New Roman"/>
          <w:sz w:val="18"/>
          <w:szCs w:val="18"/>
        </w:rPr>
        <w:t>College Park, Maryland, USA</w:t>
      </w:r>
    </w:p>
    <w:p w14:paraId="00000009" w14:textId="77777777" w:rsidR="00D461B0" w:rsidRDefault="00D461B0">
      <w:pPr>
        <w:spacing w:line="360" w:lineRule="auto"/>
        <w:rPr>
          <w:rFonts w:ascii="Times New Roman" w:eastAsia="Times New Roman" w:hAnsi="Times New Roman" w:cs="Times New Roman"/>
          <w:sz w:val="20"/>
          <w:szCs w:val="20"/>
        </w:rPr>
      </w:pPr>
    </w:p>
    <w:p w14:paraId="0000000A" w14:textId="77777777" w:rsidR="00D461B0" w:rsidRDefault="0094140F">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forecast/analysis impacts of ocean observing systems (FIOS/AIOS) are quantified by the differences </w:t>
      </w:r>
      <w:proofErr w:type="gramStart"/>
      <w:r>
        <w:rPr>
          <w:rFonts w:ascii="Times New Roman" w:eastAsia="Times New Roman" w:hAnsi="Times New Roman" w:cs="Times New Roman"/>
          <w:sz w:val="20"/>
          <w:szCs w:val="20"/>
        </w:rPr>
        <w:t>of  forecast</w:t>
      </w:r>
      <w:proofErr w:type="gramEnd"/>
      <w:r>
        <w:rPr>
          <w:rFonts w:ascii="Times New Roman" w:eastAsia="Times New Roman" w:hAnsi="Times New Roman" w:cs="Times New Roman"/>
          <w:sz w:val="20"/>
          <w:szCs w:val="20"/>
        </w:rPr>
        <w:t xml:space="preserve"> error </w:t>
      </w:r>
      <w:proofErr w:type="gramStart"/>
      <w:r>
        <w:rPr>
          <w:rFonts w:ascii="Times New Roman" w:eastAsia="Times New Roman" w:hAnsi="Times New Roman" w:cs="Times New Roman"/>
          <w:sz w:val="20"/>
          <w:szCs w:val="20"/>
        </w:rPr>
        <w:t>and  analysis</w:t>
      </w:r>
      <w:proofErr w:type="gramEnd"/>
      <w:r>
        <w:rPr>
          <w:rFonts w:ascii="Times New Roman" w:eastAsia="Times New Roman" w:hAnsi="Times New Roman" w:cs="Times New Roman"/>
          <w:sz w:val="20"/>
          <w:szCs w:val="20"/>
        </w:rPr>
        <w:t xml:space="preserve"> error in the ocean data assimilation between 5-day and 10-day assimilation cycle runs for the NCEP GODAS. From the cycle runs, the monthly and regionally averaged impacts of each in situ observing system on the forecast and the analysis are estimated in the tropical Pacific regions. Impacts of Argo and moored buoy play important roles in the tropical Pacific regions, and further, has been evaluated by FIOS/AIOS. The results of FIOS and AIOS are also compared with the data de</w:t>
      </w:r>
      <w:r>
        <w:rPr>
          <w:rFonts w:ascii="Times New Roman" w:eastAsia="Times New Roman" w:hAnsi="Times New Roman" w:cs="Times New Roman"/>
          <w:sz w:val="20"/>
          <w:szCs w:val="20"/>
        </w:rPr>
        <w:t>nial observing system experiments (OSE</w:t>
      </w:r>
      <w:proofErr w:type="gramStart"/>
      <w:r>
        <w:rPr>
          <w:rFonts w:ascii="Times New Roman" w:eastAsia="Times New Roman" w:hAnsi="Times New Roman" w:cs="Times New Roman"/>
          <w:sz w:val="20"/>
          <w:szCs w:val="20"/>
        </w:rPr>
        <w:t>), and</w:t>
      </w:r>
      <w:proofErr w:type="gramEnd"/>
      <w:r>
        <w:rPr>
          <w:rFonts w:ascii="Times New Roman" w:eastAsia="Times New Roman" w:hAnsi="Times New Roman" w:cs="Times New Roman"/>
          <w:sz w:val="20"/>
          <w:szCs w:val="20"/>
        </w:rPr>
        <w:t xml:space="preserve"> show that forecast error and FIOS are consistent with data denial OSE. For near-real time evaluation and monitoring the impacts of observing systems, implementation of the FIOS/AIOS approach is relatively straightforward and possible influence of observational data, without incurring further computational cost, can be done for various observing systems and geographically relevant regions.  </w:t>
      </w:r>
    </w:p>
    <w:p w14:paraId="0000000B" w14:textId="77777777" w:rsidR="00D461B0" w:rsidRDefault="00D461B0"/>
    <w:sectPr w:rsidR="00D461B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89CD8E2-45B9-4B4A-8CEF-1A120814293B}"/>
  </w:font>
  <w:font w:name="Cambria">
    <w:panose1 w:val="02040503050406030204"/>
    <w:charset w:val="00"/>
    <w:family w:val="roman"/>
    <w:pitch w:val="variable"/>
    <w:sig w:usb0="E00006FF" w:usb1="420024FF" w:usb2="02000000" w:usb3="00000000" w:csb0="0000019F" w:csb1="00000000"/>
    <w:embedRegular r:id="rId2" w:fontKey="{EF3DF93F-7ABF-4784-B251-AF72B070D1A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1B0"/>
    <w:rsid w:val="007B7FCC"/>
    <w:rsid w:val="0094140F"/>
    <w:rsid w:val="00D46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5C708-3551-4C25-977C-4AFAD668A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1164</Characters>
  <Application>Microsoft Office Word</Application>
  <DocSecurity>0</DocSecurity>
  <Lines>19</Lines>
  <Paragraphs>6</Paragraphs>
  <ScaleCrop>false</ScaleCrop>
  <Company>Met Office</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Kirsten Wilmer-Becke</cp:lastModifiedBy>
  <cp:revision>2</cp:revision>
  <dcterms:created xsi:type="dcterms:W3CDTF">2026-03-31T11:26:00Z</dcterms:created>
  <dcterms:modified xsi:type="dcterms:W3CDTF">2026-03-31T11:26:00Z</dcterms:modified>
</cp:coreProperties>
</file>