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85A57" w14:textId="2AC988AB" w:rsidR="00450163" w:rsidRPr="0079203D" w:rsidRDefault="00450163" w:rsidP="00450163">
      <w:pPr>
        <w:rPr>
          <w:color w:val="000000"/>
          <w:sz w:val="28"/>
          <w:szCs w:val="28"/>
        </w:rPr>
      </w:pPr>
      <w:r w:rsidRPr="0079203D">
        <w:rPr>
          <w:color w:val="000000"/>
          <w:sz w:val="22"/>
          <w:szCs w:val="22"/>
        </w:rPr>
        <w:t> </w:t>
      </w:r>
    </w:p>
    <w:p w14:paraId="53A8776E" w14:textId="6B0FA80C" w:rsidR="00E01004" w:rsidRDefault="00E01004" w:rsidP="00061E76">
      <w:pPr>
        <w:jc w:val="center"/>
        <w:rPr>
          <w:b/>
          <w:bCs/>
          <w:color w:val="000000"/>
          <w:sz w:val="28"/>
          <w:szCs w:val="28"/>
        </w:rPr>
      </w:pPr>
      <w:r w:rsidRPr="00E01004">
        <w:rPr>
          <w:b/>
          <w:bCs/>
          <w:color w:val="000000"/>
          <w:sz w:val="28"/>
          <w:szCs w:val="28"/>
        </w:rPr>
        <w:t xml:space="preserve">Investigating </w:t>
      </w:r>
      <w:r w:rsidR="002E3D1B">
        <w:rPr>
          <w:b/>
          <w:bCs/>
          <w:color w:val="000000"/>
          <w:sz w:val="28"/>
          <w:szCs w:val="28"/>
        </w:rPr>
        <w:t xml:space="preserve">Ocean Circulation </w:t>
      </w:r>
      <w:r w:rsidR="00996477">
        <w:rPr>
          <w:b/>
          <w:bCs/>
          <w:color w:val="000000"/>
          <w:sz w:val="28"/>
          <w:szCs w:val="28"/>
        </w:rPr>
        <w:t>Using</w:t>
      </w:r>
      <w:r w:rsidRPr="00E01004">
        <w:rPr>
          <w:b/>
          <w:bCs/>
          <w:color w:val="000000"/>
          <w:sz w:val="28"/>
          <w:szCs w:val="28"/>
        </w:rPr>
        <w:t xml:space="preserve"> </w:t>
      </w:r>
      <w:r w:rsidR="00471E2A">
        <w:rPr>
          <w:b/>
          <w:bCs/>
          <w:color w:val="000000"/>
          <w:sz w:val="28"/>
          <w:szCs w:val="28"/>
        </w:rPr>
        <w:t xml:space="preserve">the </w:t>
      </w:r>
      <w:r w:rsidRPr="00E01004">
        <w:rPr>
          <w:b/>
          <w:bCs/>
          <w:color w:val="000000"/>
          <w:sz w:val="28"/>
          <w:szCs w:val="28"/>
        </w:rPr>
        <w:t>ECCO</w:t>
      </w:r>
      <w:r w:rsidR="00262065">
        <w:rPr>
          <w:b/>
          <w:bCs/>
          <w:color w:val="000000"/>
          <w:sz w:val="28"/>
          <w:szCs w:val="28"/>
        </w:rPr>
        <w:t xml:space="preserve"> Ocean </w:t>
      </w:r>
      <w:r w:rsidRPr="00E01004">
        <w:rPr>
          <w:b/>
          <w:bCs/>
          <w:color w:val="000000"/>
          <w:sz w:val="28"/>
          <w:szCs w:val="28"/>
        </w:rPr>
        <w:t>State Estimat</w:t>
      </w:r>
      <w:r w:rsidR="002E3D1B">
        <w:rPr>
          <w:b/>
          <w:bCs/>
          <w:color w:val="000000"/>
          <w:sz w:val="28"/>
          <w:szCs w:val="28"/>
        </w:rPr>
        <w:t>ion</w:t>
      </w:r>
      <w:r w:rsidR="00996477">
        <w:rPr>
          <w:b/>
          <w:bCs/>
          <w:color w:val="000000"/>
          <w:sz w:val="28"/>
          <w:szCs w:val="28"/>
        </w:rPr>
        <w:t xml:space="preserve"> Modeling System</w:t>
      </w:r>
    </w:p>
    <w:p w14:paraId="429FFDC4" w14:textId="30F81FD3" w:rsidR="004045FE" w:rsidRPr="0079203D" w:rsidRDefault="004045FE" w:rsidP="00C132FD">
      <w:pPr>
        <w:jc w:val="center"/>
        <w:rPr>
          <w:b/>
          <w:bCs/>
          <w:color w:val="000000"/>
          <w:sz w:val="22"/>
          <w:szCs w:val="22"/>
        </w:rPr>
      </w:pPr>
    </w:p>
    <w:p w14:paraId="7DA66C4B" w14:textId="057EB752" w:rsidR="00061E76" w:rsidRPr="002E3D1B" w:rsidRDefault="00061E76" w:rsidP="00C61527">
      <w:pPr>
        <w:jc w:val="center"/>
        <w:rPr>
          <w:b/>
          <w:bCs/>
          <w:color w:val="000000"/>
          <w:sz w:val="22"/>
          <w:szCs w:val="22"/>
        </w:rPr>
      </w:pPr>
      <w:r w:rsidRPr="0079203D">
        <w:rPr>
          <w:b/>
          <w:bCs/>
          <w:color w:val="000000"/>
          <w:sz w:val="22"/>
          <w:szCs w:val="22"/>
        </w:rPr>
        <w:t>Ichiro Fukumori</w:t>
      </w:r>
      <w:r w:rsidRPr="0079203D">
        <w:rPr>
          <w:b/>
          <w:bCs/>
          <w:color w:val="000000"/>
          <w:sz w:val="22"/>
          <w:szCs w:val="22"/>
          <w:vertAlign w:val="superscript"/>
        </w:rPr>
        <w:t>1</w:t>
      </w:r>
      <w:r w:rsidRPr="0079203D">
        <w:rPr>
          <w:b/>
          <w:bCs/>
          <w:color w:val="000000"/>
          <w:sz w:val="22"/>
          <w:szCs w:val="22"/>
        </w:rPr>
        <w:t>,</w:t>
      </w:r>
      <w:r w:rsidR="002E3D1B">
        <w:rPr>
          <w:b/>
          <w:bCs/>
          <w:color w:val="000000"/>
          <w:sz w:val="22"/>
          <w:szCs w:val="22"/>
        </w:rPr>
        <w:t xml:space="preserve"> </w:t>
      </w:r>
      <w:r w:rsidR="009D696B" w:rsidRPr="0079203D">
        <w:rPr>
          <w:b/>
          <w:bCs/>
          <w:color w:val="000000"/>
          <w:sz w:val="22"/>
          <w:szCs w:val="22"/>
        </w:rPr>
        <w:t>Ou Wang</w:t>
      </w:r>
      <w:r w:rsidR="009D696B" w:rsidRPr="0079203D">
        <w:rPr>
          <w:b/>
          <w:bCs/>
          <w:color w:val="000000"/>
          <w:sz w:val="22"/>
          <w:szCs w:val="22"/>
          <w:vertAlign w:val="superscript"/>
        </w:rPr>
        <w:t>1</w:t>
      </w:r>
      <w:r w:rsidR="00CF43A1">
        <w:rPr>
          <w:b/>
          <w:bCs/>
          <w:color w:val="000000"/>
          <w:sz w:val="22"/>
          <w:szCs w:val="22"/>
        </w:rPr>
        <w:t>, Ian Fenty</w:t>
      </w:r>
      <w:r w:rsidR="00CF43A1" w:rsidRPr="0079203D">
        <w:rPr>
          <w:b/>
          <w:bCs/>
          <w:color w:val="000000"/>
          <w:sz w:val="22"/>
          <w:szCs w:val="22"/>
          <w:vertAlign w:val="superscript"/>
        </w:rPr>
        <w:t>1</w:t>
      </w:r>
      <w:r w:rsidR="002E3D1B">
        <w:rPr>
          <w:b/>
          <w:bCs/>
          <w:color w:val="000000"/>
          <w:sz w:val="22"/>
          <w:szCs w:val="22"/>
        </w:rPr>
        <w:t>, and Tony Lee</w:t>
      </w:r>
      <w:r w:rsidR="002E3D1B" w:rsidRPr="0079203D">
        <w:rPr>
          <w:b/>
          <w:bCs/>
          <w:color w:val="000000"/>
          <w:sz w:val="22"/>
          <w:szCs w:val="22"/>
          <w:vertAlign w:val="superscript"/>
        </w:rPr>
        <w:t>1</w:t>
      </w:r>
    </w:p>
    <w:p w14:paraId="74956C1C" w14:textId="77777777" w:rsidR="00061E76" w:rsidRPr="0079203D" w:rsidRDefault="00061E76" w:rsidP="00061E76">
      <w:pPr>
        <w:jc w:val="center"/>
        <w:rPr>
          <w:b/>
          <w:bCs/>
          <w:color w:val="000000"/>
          <w:sz w:val="22"/>
          <w:szCs w:val="22"/>
        </w:rPr>
      </w:pPr>
    </w:p>
    <w:p w14:paraId="2361598C" w14:textId="77777777" w:rsidR="00061E76" w:rsidRPr="0079203D" w:rsidRDefault="00061E76" w:rsidP="00061E76">
      <w:pPr>
        <w:jc w:val="center"/>
        <w:rPr>
          <w:color w:val="000000"/>
          <w:sz w:val="22"/>
          <w:szCs w:val="22"/>
        </w:rPr>
      </w:pPr>
      <w:r w:rsidRPr="0079203D">
        <w:rPr>
          <w:color w:val="000000"/>
          <w:sz w:val="22"/>
          <w:szCs w:val="22"/>
          <w:vertAlign w:val="superscript"/>
        </w:rPr>
        <w:t>1</w:t>
      </w:r>
      <w:r w:rsidRPr="0079203D">
        <w:rPr>
          <w:color w:val="000000"/>
          <w:sz w:val="22"/>
          <w:szCs w:val="22"/>
        </w:rPr>
        <w:t xml:space="preserve"> Jet Propulsion Laboratory</w:t>
      </w:r>
      <w:r>
        <w:rPr>
          <w:color w:val="000000"/>
          <w:sz w:val="22"/>
          <w:szCs w:val="22"/>
        </w:rPr>
        <w:t xml:space="preserve">, </w:t>
      </w:r>
      <w:r w:rsidRPr="0079203D">
        <w:rPr>
          <w:color w:val="000000"/>
          <w:sz w:val="22"/>
          <w:szCs w:val="22"/>
        </w:rPr>
        <w:t>California Institute of Technology</w:t>
      </w:r>
    </w:p>
    <w:p w14:paraId="200F047D" w14:textId="1B15CAD5" w:rsidR="004045FE" w:rsidRPr="0079203D" w:rsidRDefault="004045FE" w:rsidP="00C132FD">
      <w:pPr>
        <w:jc w:val="center"/>
        <w:rPr>
          <w:color w:val="000000"/>
          <w:sz w:val="22"/>
          <w:szCs w:val="22"/>
        </w:rPr>
      </w:pPr>
    </w:p>
    <w:p w14:paraId="7AC5DC49" w14:textId="77777777" w:rsidR="00C132FD" w:rsidRPr="0079203D" w:rsidRDefault="00C132FD" w:rsidP="00450163">
      <w:pPr>
        <w:rPr>
          <w:b/>
          <w:bCs/>
          <w:color w:val="000000"/>
          <w:sz w:val="22"/>
          <w:szCs w:val="22"/>
        </w:rPr>
      </w:pPr>
    </w:p>
    <w:p w14:paraId="53476DBE" w14:textId="221C604D" w:rsidR="005B09F9" w:rsidRDefault="005B09F9" w:rsidP="00996477">
      <w:pPr>
        <w:rPr>
          <w:rFonts w:ascii="Times-Roman" w:eastAsia="MS Mincho" w:hAnsi="Times-Roman" w:cs="Times-Roman"/>
          <w:b/>
          <w:bCs/>
          <w:lang w:eastAsia="en-US"/>
        </w:rPr>
      </w:pPr>
      <w:r w:rsidRPr="005B09F9">
        <w:rPr>
          <w:rFonts w:ascii="Times-Roman" w:eastAsia="MS Mincho" w:hAnsi="Times-Roman" w:cs="Times-Roman"/>
          <w:b/>
          <w:bCs/>
          <w:lang w:eastAsia="en-US"/>
        </w:rPr>
        <w:t>Abstract</w:t>
      </w:r>
    </w:p>
    <w:p w14:paraId="51CE6FA6" w14:textId="77777777" w:rsidR="006649D4" w:rsidRPr="005B09F9" w:rsidRDefault="006649D4" w:rsidP="00996477">
      <w:pPr>
        <w:rPr>
          <w:rFonts w:ascii="Times-Roman" w:eastAsia="MS Mincho" w:hAnsi="Times-Roman" w:cs="Times-Roman"/>
          <w:b/>
          <w:bCs/>
          <w:lang w:eastAsia="en-US"/>
        </w:rPr>
      </w:pPr>
    </w:p>
    <w:p w14:paraId="17C7B75A" w14:textId="51555FC2" w:rsidR="00996477" w:rsidRDefault="002E3D1B" w:rsidP="00996477">
      <w:pPr>
        <w:rPr>
          <w:rFonts w:ascii="Times-Roman" w:eastAsia="MS Mincho" w:hAnsi="Times-Roman" w:cs="Times-Roman"/>
          <w:lang w:eastAsia="en-US"/>
        </w:rPr>
      </w:pPr>
      <w:r>
        <w:rPr>
          <w:rFonts w:ascii="Times-Roman" w:eastAsia="MS Mincho" w:hAnsi="Times-Roman" w:cs="Times-Roman"/>
          <w:lang w:eastAsia="en-US"/>
        </w:rPr>
        <w:t xml:space="preserve">Ocean state estimation is fundamentally </w:t>
      </w:r>
      <w:r w:rsidR="008223C6">
        <w:rPr>
          <w:rFonts w:ascii="Times-Roman" w:eastAsia="MS Mincho" w:hAnsi="Times-Roman" w:cs="Times-Roman"/>
        </w:rPr>
        <w:t xml:space="preserve">a form of </w:t>
      </w:r>
      <w:r>
        <w:rPr>
          <w:rFonts w:ascii="Times-Roman" w:eastAsia="MS Mincho" w:hAnsi="Times-Roman" w:cs="Times-Roman" w:hint="eastAsia"/>
        </w:rPr>
        <w:t>d</w:t>
      </w:r>
      <w:r>
        <w:rPr>
          <w:rFonts w:ascii="Times-Roman" w:eastAsia="MS Mincho" w:hAnsi="Times-Roman" w:cs="Times-Roman"/>
          <w:lang w:eastAsia="en-US"/>
        </w:rPr>
        <w:t>ata analysis using ocean circulation model</w:t>
      </w:r>
      <w:r w:rsidR="008223C6">
        <w:rPr>
          <w:rFonts w:ascii="Times-Roman" w:eastAsia="MS Mincho" w:hAnsi="Times-Roman" w:cs="Times-Roman"/>
          <w:lang w:eastAsia="en-US"/>
        </w:rPr>
        <w:t>s</w:t>
      </w:r>
      <w:r w:rsidR="00042D63">
        <w:rPr>
          <w:rFonts w:ascii="Times-Roman" w:eastAsia="MS Mincho" w:hAnsi="Times-Roman" w:cs="Times-Roman"/>
          <w:lang w:eastAsia="en-US"/>
        </w:rPr>
        <w:t xml:space="preserve">. </w:t>
      </w:r>
      <w:r w:rsidR="004369FB" w:rsidRPr="004369FB">
        <w:rPr>
          <w:rFonts w:ascii="Times-Roman" w:eastAsia="MS Mincho" w:hAnsi="Times-Roman" w:cs="Times-Roman" w:hint="eastAsia"/>
        </w:rPr>
        <w:t>W</w:t>
      </w:r>
      <w:r w:rsidR="004369FB" w:rsidRPr="004369FB">
        <w:rPr>
          <w:rFonts w:ascii="Times-Roman" w:eastAsia="MS Mincho" w:hAnsi="Times-Roman" w:cs="Times-Roman"/>
          <w:lang w:eastAsia="en-US"/>
        </w:rPr>
        <w:t xml:space="preserve">hile most applications focus on the estimated state as a proxy for observations, this perspective underutilizes the full capability of the estimation system. </w:t>
      </w:r>
      <w:r w:rsidR="004369FB">
        <w:rPr>
          <w:rFonts w:ascii="Times-Roman" w:eastAsia="MS Mincho" w:hAnsi="Times-Roman" w:cs="Times-Roman"/>
          <w:lang w:eastAsia="en-US"/>
        </w:rPr>
        <w:t xml:space="preserve">In particular, </w:t>
      </w:r>
      <w:r w:rsidR="00996477" w:rsidRPr="00996477">
        <w:rPr>
          <w:rFonts w:ascii="Times-Roman" w:eastAsia="MS Mincho" w:hAnsi="Times-Roman" w:cs="Times-Roman"/>
          <w:lang w:eastAsia="en-US"/>
        </w:rPr>
        <w:t>the underlying modeling system contains additional</w:t>
      </w:r>
      <w:r w:rsidR="00EC1E2C">
        <w:rPr>
          <w:rFonts w:ascii="Times-Roman" w:eastAsia="MS Mincho" w:hAnsi="Times-Roman" w:cs="Times-Roman"/>
          <w:lang w:eastAsia="en-US"/>
        </w:rPr>
        <w:t xml:space="preserve"> dynamic</w:t>
      </w:r>
      <w:r w:rsidR="00996477" w:rsidRPr="00996477">
        <w:rPr>
          <w:rFonts w:ascii="Times-Roman" w:eastAsia="MS Mincho" w:hAnsi="Times-Roman" w:cs="Times-Roman"/>
          <w:lang w:eastAsia="en-US"/>
        </w:rPr>
        <w:t xml:space="preserve"> information that is not always apparent from the state alone.</w:t>
      </w:r>
      <w:r w:rsidR="00B35905">
        <w:rPr>
          <w:rFonts w:ascii="Times-Roman" w:eastAsia="MS Mincho" w:hAnsi="Times-Roman" w:cs="Times-Roman"/>
          <w:lang w:eastAsia="en-US"/>
        </w:rPr>
        <w:t xml:space="preserve"> </w:t>
      </w:r>
      <w:r w:rsidR="00B35905" w:rsidRPr="00B35905">
        <w:rPr>
          <w:rFonts w:ascii="Times-Roman" w:eastAsia="MS Mincho" w:hAnsi="Times-Roman" w:cs="Times-Roman"/>
          <w:lang w:eastAsia="en-US"/>
        </w:rPr>
        <w:t>This limitation is especially relevant for observing system design, where traditional approaches often rely on sample covariances to infer relationships among processes</w:t>
      </w:r>
      <w:r w:rsidR="00B26EB5">
        <w:rPr>
          <w:rFonts w:ascii="Times-Roman" w:eastAsia="MS Mincho" w:hAnsi="Times-Roman" w:cs="Times-Roman"/>
          <w:lang w:eastAsia="en-US"/>
        </w:rPr>
        <w:t xml:space="preserve">, whereas </w:t>
      </w:r>
      <w:r w:rsidR="00B35905" w:rsidRPr="00B35905">
        <w:rPr>
          <w:rFonts w:ascii="Times-Roman" w:eastAsia="MS Mincho" w:hAnsi="Times-Roman" w:cs="Times-Roman"/>
          <w:lang w:eastAsia="en-US"/>
        </w:rPr>
        <w:t xml:space="preserve">the modeling framework evaluates </w:t>
      </w:r>
      <w:r w:rsidR="00B26EB5">
        <w:rPr>
          <w:rFonts w:ascii="Times-Roman" w:eastAsia="MS Mincho" w:hAnsi="Times-Roman" w:cs="Times-Roman"/>
          <w:lang w:eastAsia="en-US"/>
        </w:rPr>
        <w:t>them</w:t>
      </w:r>
      <w:r w:rsidR="00B35905" w:rsidRPr="00B35905">
        <w:rPr>
          <w:rFonts w:ascii="Times-Roman" w:eastAsia="MS Mincho" w:hAnsi="Times-Roman" w:cs="Times-Roman"/>
          <w:lang w:eastAsia="en-US"/>
        </w:rPr>
        <w:t xml:space="preserve"> explicitly in a physically consistent manner.</w:t>
      </w:r>
    </w:p>
    <w:p w14:paraId="1AD9C5AB" w14:textId="77777777" w:rsidR="00996477" w:rsidRPr="00996477" w:rsidRDefault="00996477" w:rsidP="00996477">
      <w:pPr>
        <w:rPr>
          <w:rFonts w:ascii="Times-Roman" w:eastAsia="MS Mincho" w:hAnsi="Times-Roman" w:cs="Times-Roman"/>
          <w:lang w:eastAsia="en-US"/>
        </w:rPr>
      </w:pPr>
    </w:p>
    <w:p w14:paraId="63D1B103" w14:textId="2D297472" w:rsidR="00996477" w:rsidRDefault="00EC1E2C" w:rsidP="00996477">
      <w:pPr>
        <w:rPr>
          <w:rFonts w:ascii="Times-Roman" w:eastAsia="MS Mincho" w:hAnsi="Times-Roman" w:cs="Times-Roman"/>
          <w:lang w:eastAsia="en-US"/>
        </w:rPr>
      </w:pPr>
      <w:r>
        <w:rPr>
          <w:rFonts w:ascii="Times-Roman" w:eastAsia="MS Mincho" w:hAnsi="Times-Roman" w:cs="Times-Roman"/>
          <w:lang w:eastAsia="en-US"/>
        </w:rPr>
        <w:t>Models constrained by observations provide</w:t>
      </w:r>
      <w:r w:rsidR="00996477" w:rsidRPr="00996477">
        <w:rPr>
          <w:rFonts w:ascii="Times-Roman" w:eastAsia="MS Mincho" w:hAnsi="Times-Roman" w:cs="Times-Roman"/>
          <w:lang w:eastAsia="en-US"/>
        </w:rPr>
        <w:t xml:space="preserve"> a unique capability to perform controlled “experiments” on the ocean. </w:t>
      </w:r>
      <w:r w:rsidR="00B26EB5" w:rsidRPr="00B26EB5">
        <w:rPr>
          <w:rFonts w:ascii="Times-Roman" w:eastAsia="MS Mincho" w:hAnsi="Times-Roman" w:cs="Times-Roman"/>
          <w:lang w:eastAsia="en-US"/>
        </w:rPr>
        <w:t>These experiments enable direct investigation of the causal mechanisms driving ocean variability and quantify how observations constrain the system.</w:t>
      </w:r>
    </w:p>
    <w:p w14:paraId="030A4281" w14:textId="77777777" w:rsidR="00996477" w:rsidRPr="00996477" w:rsidRDefault="00996477" w:rsidP="00996477">
      <w:pPr>
        <w:rPr>
          <w:rFonts w:ascii="Times-Roman" w:eastAsia="MS Mincho" w:hAnsi="Times-Roman" w:cs="Times-Roman"/>
          <w:lang w:eastAsia="en-US"/>
        </w:rPr>
      </w:pPr>
    </w:p>
    <w:p w14:paraId="7E80BE91" w14:textId="7D63EA17" w:rsidR="00996477" w:rsidRDefault="00996477" w:rsidP="00996477">
      <w:pPr>
        <w:rPr>
          <w:rFonts w:ascii="Times-Roman" w:eastAsia="MS Mincho" w:hAnsi="Times-Roman" w:cs="Times-Roman"/>
          <w:lang w:eastAsia="en-US"/>
        </w:rPr>
      </w:pPr>
      <w:r w:rsidRPr="00996477">
        <w:rPr>
          <w:rFonts w:ascii="Times-Roman" w:eastAsia="MS Mincho" w:hAnsi="Times-Roman" w:cs="Times-Roman"/>
          <w:lang w:eastAsia="en-US"/>
        </w:rPr>
        <w:t xml:space="preserve">Here, we </w:t>
      </w:r>
      <w:r w:rsidR="00DA1ED2">
        <w:rPr>
          <w:rFonts w:ascii="Times-Roman" w:eastAsia="MS Mincho" w:hAnsi="Times-Roman" w:cs="Times-Roman"/>
          <w:lang w:eastAsia="en-US"/>
        </w:rPr>
        <w:t>demonstrate</w:t>
      </w:r>
      <w:r w:rsidRPr="00996477">
        <w:rPr>
          <w:rFonts w:ascii="Times-Roman" w:eastAsia="MS Mincho" w:hAnsi="Times-Roman" w:cs="Times-Roman"/>
          <w:lang w:eastAsia="en-US"/>
        </w:rPr>
        <w:t xml:space="preserve"> how the modeling system developed by the consortium for Estimating the Circulation and Climate of the Ocean (ECCO) can be used to </w:t>
      </w:r>
      <w:r w:rsidR="00DA1ED2">
        <w:rPr>
          <w:rFonts w:ascii="Times-Roman" w:eastAsia="MS Mincho" w:hAnsi="Times-Roman" w:cs="Times-Roman"/>
          <w:lang w:eastAsia="en-US"/>
        </w:rPr>
        <w:t>diagnose</w:t>
      </w:r>
      <w:r w:rsidRPr="00996477">
        <w:rPr>
          <w:rFonts w:ascii="Times-Roman" w:eastAsia="MS Mincho" w:hAnsi="Times-Roman" w:cs="Times-Roman"/>
          <w:lang w:eastAsia="en-US"/>
        </w:rPr>
        <w:t xml:space="preserve"> ocean dynamics</w:t>
      </w:r>
      <w:r w:rsidR="00B35905" w:rsidRPr="00B35905">
        <w:t xml:space="preserve"> </w:t>
      </w:r>
      <w:r w:rsidR="00B35905" w:rsidRPr="00B35905">
        <w:rPr>
          <w:rFonts w:ascii="Times-Roman" w:eastAsia="MS Mincho" w:hAnsi="Times-Roman" w:cs="Times-Roman"/>
          <w:lang w:eastAsia="en-US"/>
        </w:rPr>
        <w:t>and inform observing system design</w:t>
      </w:r>
      <w:r w:rsidRPr="00996477">
        <w:rPr>
          <w:rFonts w:ascii="Times-Roman" w:eastAsia="MS Mincho" w:hAnsi="Times-Roman" w:cs="Times-Roman"/>
          <w:lang w:eastAsia="en-US"/>
        </w:rPr>
        <w:t xml:space="preserve">. </w:t>
      </w:r>
      <w:r w:rsidR="00DA1ED2" w:rsidRPr="00996477">
        <w:rPr>
          <w:rFonts w:ascii="Times-Roman" w:eastAsia="MS Mincho" w:hAnsi="Times-Roman" w:cs="Times-Roman"/>
          <w:lang w:eastAsia="en-US"/>
        </w:rPr>
        <w:t>ECCO’s</w:t>
      </w:r>
      <w:r w:rsidRPr="00996477">
        <w:rPr>
          <w:rFonts w:ascii="Times-Roman" w:eastAsia="MS Mincho" w:hAnsi="Times-Roman" w:cs="Times-Roman"/>
          <w:lang w:eastAsia="en-US"/>
        </w:rPr>
        <w:t xml:space="preserve"> adjoint model enables efficient sensitivity analys</w:t>
      </w:r>
      <w:r w:rsidR="00A22912">
        <w:rPr>
          <w:rFonts w:ascii="Times-Roman" w:eastAsia="MS Mincho" w:hAnsi="Times-Roman" w:cs="Times-Roman"/>
          <w:lang w:eastAsia="en-US"/>
        </w:rPr>
        <w:t>i</w:t>
      </w:r>
      <w:r w:rsidRPr="00996477">
        <w:rPr>
          <w:rFonts w:ascii="Times-Roman" w:eastAsia="MS Mincho" w:hAnsi="Times-Roman" w:cs="Times-Roman"/>
          <w:lang w:eastAsia="en-US"/>
        </w:rPr>
        <w:t xml:space="preserve">s, providing a form of model-based calculus </w:t>
      </w:r>
      <w:r w:rsidR="002A496B">
        <w:rPr>
          <w:rFonts w:ascii="Times-Roman" w:eastAsia="MS Mincho" w:hAnsi="Times-Roman" w:cs="Times-Roman"/>
          <w:lang w:eastAsia="en-US"/>
        </w:rPr>
        <w:t>allowing</w:t>
      </w:r>
      <w:r w:rsidR="00DA1ED2">
        <w:rPr>
          <w:rFonts w:ascii="Times-Roman" w:eastAsia="MS Mincho" w:hAnsi="Times-Roman" w:cs="Times-Roman"/>
          <w:lang w:eastAsia="en-US"/>
        </w:rPr>
        <w:t xml:space="preserve"> attribution of </w:t>
      </w:r>
      <w:r w:rsidRPr="00996477">
        <w:rPr>
          <w:rFonts w:ascii="Times-Roman" w:eastAsia="MS Mincho" w:hAnsi="Times-Roman" w:cs="Times-Roman"/>
          <w:lang w:eastAsia="en-US"/>
        </w:rPr>
        <w:t xml:space="preserve">ocean </w:t>
      </w:r>
      <w:r w:rsidR="0057095C">
        <w:rPr>
          <w:rFonts w:ascii="Times-Roman" w:eastAsia="MS Mincho" w:hAnsi="Times-Roman" w:cs="Times-Roman"/>
          <w:lang w:eastAsia="en-US"/>
        </w:rPr>
        <w:t>variability to its causal elements</w:t>
      </w:r>
      <w:r w:rsidRPr="00996477">
        <w:rPr>
          <w:rFonts w:ascii="Times-Roman" w:eastAsia="MS Mincho" w:hAnsi="Times-Roman" w:cs="Times-Roman"/>
          <w:lang w:eastAsia="en-US"/>
        </w:rPr>
        <w:t xml:space="preserve">. Complementary forward </w:t>
      </w:r>
      <w:r w:rsidR="0057095C">
        <w:rPr>
          <w:rFonts w:ascii="Times-Roman" w:eastAsia="MS Mincho" w:hAnsi="Times-Roman" w:cs="Times-Roman"/>
          <w:lang w:eastAsia="en-US"/>
        </w:rPr>
        <w:t>modeling</w:t>
      </w:r>
      <w:r w:rsidRPr="00996477">
        <w:rPr>
          <w:rFonts w:ascii="Times-Roman" w:eastAsia="MS Mincho" w:hAnsi="Times-Roman" w:cs="Times-Roman"/>
          <w:lang w:eastAsia="en-US"/>
        </w:rPr>
        <w:t xml:space="preserve"> elucidate</w:t>
      </w:r>
      <w:r w:rsidR="0057095C">
        <w:rPr>
          <w:rFonts w:ascii="Times-Roman" w:eastAsia="MS Mincho" w:hAnsi="Times-Roman" w:cs="Times-Roman"/>
          <w:lang w:eastAsia="en-US"/>
        </w:rPr>
        <w:t>s</w:t>
      </w:r>
      <w:r w:rsidRPr="00996477">
        <w:rPr>
          <w:rFonts w:ascii="Times-Roman" w:eastAsia="MS Mincho" w:hAnsi="Times-Roman" w:cs="Times-Roman"/>
          <w:lang w:eastAsia="en-US"/>
        </w:rPr>
        <w:t xml:space="preserve"> the ocean</w:t>
      </w:r>
      <w:r w:rsidR="00B26EB5">
        <w:rPr>
          <w:rFonts w:ascii="Times-Roman" w:eastAsia="MS Mincho" w:hAnsi="Times-Roman" w:cs="Times-Roman"/>
          <w:lang w:eastAsia="en-US"/>
        </w:rPr>
        <w:t>’s</w:t>
      </w:r>
      <w:r w:rsidRPr="00996477">
        <w:rPr>
          <w:rFonts w:ascii="Times-Roman" w:eastAsia="MS Mincho" w:hAnsi="Times-Roman" w:cs="Times-Roman"/>
          <w:lang w:eastAsia="en-US"/>
        </w:rPr>
        <w:t xml:space="preserve"> respon</w:t>
      </w:r>
      <w:r w:rsidR="00B26EB5">
        <w:rPr>
          <w:rFonts w:ascii="Times-Roman" w:eastAsia="MS Mincho" w:hAnsi="Times-Roman" w:cs="Times-Roman"/>
          <w:lang w:eastAsia="en-US"/>
        </w:rPr>
        <w:t>se</w:t>
      </w:r>
      <w:r w:rsidRPr="00996477">
        <w:rPr>
          <w:rFonts w:ascii="Times-Roman" w:eastAsia="MS Mincho" w:hAnsi="Times-Roman" w:cs="Times-Roman"/>
          <w:lang w:eastAsia="en-US"/>
        </w:rPr>
        <w:t xml:space="preserve"> to these </w:t>
      </w:r>
      <w:r w:rsidR="0057095C">
        <w:rPr>
          <w:rFonts w:ascii="Times-Roman" w:eastAsia="MS Mincho" w:hAnsi="Times-Roman" w:cs="Times-Roman"/>
          <w:lang w:eastAsia="en-US"/>
        </w:rPr>
        <w:t>controls</w:t>
      </w:r>
      <w:r w:rsidRPr="00996477">
        <w:rPr>
          <w:rFonts w:ascii="Times-Roman" w:eastAsia="MS Mincho" w:hAnsi="Times-Roman" w:cs="Times-Roman"/>
          <w:lang w:eastAsia="en-US"/>
        </w:rPr>
        <w:t>.</w:t>
      </w:r>
    </w:p>
    <w:p w14:paraId="3F05BFB9" w14:textId="77777777" w:rsidR="00996477" w:rsidRPr="00996477" w:rsidRDefault="00996477" w:rsidP="00996477">
      <w:pPr>
        <w:rPr>
          <w:rFonts w:ascii="Times-Roman" w:eastAsia="MS Mincho" w:hAnsi="Times-Roman" w:cs="Times-Roman"/>
          <w:lang w:eastAsia="en-US"/>
        </w:rPr>
      </w:pPr>
    </w:p>
    <w:p w14:paraId="56C82FF9" w14:textId="1627BFF2" w:rsidR="00A22912" w:rsidRDefault="00996477" w:rsidP="0057095C">
      <w:pPr>
        <w:rPr>
          <w:rFonts w:ascii="Times-Roman" w:eastAsia="MS Mincho" w:hAnsi="Times-Roman" w:cs="Times-Roman"/>
          <w:lang w:eastAsia="en-US"/>
        </w:rPr>
      </w:pPr>
      <w:r w:rsidRPr="00996477">
        <w:rPr>
          <w:rFonts w:ascii="Times-Roman" w:eastAsia="MS Mincho" w:hAnsi="Times-Roman" w:cs="Times-Roman"/>
          <w:lang w:eastAsia="en-US"/>
        </w:rPr>
        <w:t xml:space="preserve">Together, these tools provide a powerful framework for diagnosing ocean processes and </w:t>
      </w:r>
      <w:r w:rsidR="00B35905">
        <w:rPr>
          <w:rFonts w:ascii="Times-Roman" w:eastAsia="MS Mincho" w:hAnsi="Times-Roman" w:cs="Times-Roman"/>
          <w:lang w:eastAsia="en-US"/>
        </w:rPr>
        <w:t>guiding</w:t>
      </w:r>
      <w:r w:rsidRPr="00996477">
        <w:rPr>
          <w:rFonts w:ascii="Times-Roman" w:eastAsia="MS Mincho" w:hAnsi="Times-Roman" w:cs="Times-Roman"/>
          <w:lang w:eastAsia="en-US"/>
        </w:rPr>
        <w:t xml:space="preserve"> the design of observing systems aimed at monitoring and predicting ocean variability. To </w:t>
      </w:r>
      <w:r w:rsidR="0057095C">
        <w:rPr>
          <w:rFonts w:ascii="Times-Roman" w:eastAsia="MS Mincho" w:hAnsi="Times-Roman" w:cs="Times-Roman"/>
          <w:lang w:eastAsia="en-US"/>
        </w:rPr>
        <w:t>support</w:t>
      </w:r>
      <w:r w:rsidRPr="00996477">
        <w:rPr>
          <w:rFonts w:ascii="Times-Roman" w:eastAsia="MS Mincho" w:hAnsi="Times-Roman" w:cs="Times-Roman"/>
          <w:lang w:eastAsia="en-US"/>
        </w:rPr>
        <w:t xml:space="preserve"> broader </w:t>
      </w:r>
      <w:r w:rsidR="002A496B">
        <w:rPr>
          <w:rFonts w:ascii="Times-Roman" w:eastAsia="MS Mincho" w:hAnsi="Times-Roman" w:cs="Times-Roman"/>
          <w:lang w:eastAsia="en-US"/>
        </w:rPr>
        <w:t>applications</w:t>
      </w:r>
      <w:r w:rsidRPr="00996477">
        <w:rPr>
          <w:rFonts w:ascii="Times-Roman" w:eastAsia="MS Mincho" w:hAnsi="Times-Roman" w:cs="Times-Roman"/>
          <w:lang w:eastAsia="en-US"/>
        </w:rPr>
        <w:t xml:space="preserve">, </w:t>
      </w:r>
      <w:r w:rsidR="001C223B">
        <w:rPr>
          <w:rFonts w:ascii="Times-Roman" w:eastAsia="MS Mincho" w:hAnsi="Times-Roman" w:cs="Times-Roman"/>
          <w:lang w:eastAsia="en-US"/>
        </w:rPr>
        <w:t>ECCO has</w:t>
      </w:r>
      <w:r w:rsidRPr="00996477">
        <w:rPr>
          <w:rFonts w:ascii="Times-Roman" w:eastAsia="MS Mincho" w:hAnsi="Times-Roman" w:cs="Times-Roman"/>
          <w:lang w:eastAsia="en-US"/>
        </w:rPr>
        <w:t xml:space="preserve"> developed </w:t>
      </w:r>
      <w:r>
        <w:rPr>
          <w:rFonts w:ascii="Times-Roman" w:eastAsia="MS Mincho" w:hAnsi="Times-Roman" w:cs="Times-Roman"/>
          <w:lang w:eastAsia="en-US"/>
        </w:rPr>
        <w:t xml:space="preserve">the ECCO Modeling Utilities (EMU), </w:t>
      </w:r>
      <w:r w:rsidRPr="00996477">
        <w:rPr>
          <w:rFonts w:ascii="Times-Roman" w:eastAsia="MS Mincho" w:hAnsi="Times-Roman" w:cs="Times-Roman"/>
          <w:lang w:eastAsia="en-US"/>
        </w:rPr>
        <w:t>a freely available, menu-driven, containerized implementation of its modeling system</w:t>
      </w:r>
      <w:r w:rsidR="0057095C">
        <w:rPr>
          <w:rFonts w:ascii="Times-Roman" w:eastAsia="MS Mincho" w:hAnsi="Times-Roman" w:cs="Times-Roman"/>
          <w:lang w:eastAsia="en-US"/>
        </w:rPr>
        <w:t xml:space="preserve">. </w:t>
      </w:r>
      <w:r w:rsidR="0057095C" w:rsidRPr="0057095C">
        <w:rPr>
          <w:rFonts w:ascii="Times-Roman" w:eastAsia="MS Mincho" w:hAnsi="Times-Roman" w:cs="Times-Roman"/>
          <w:lang w:eastAsia="en-US"/>
        </w:rPr>
        <w:t xml:space="preserve">EMU makes these capabilities accessible without requiring specialized modeling expertise, opening the door to </w:t>
      </w:r>
      <w:r w:rsidR="00A22912">
        <w:rPr>
          <w:rFonts w:ascii="Times-Roman" w:eastAsia="MS Mincho" w:hAnsi="Times-Roman" w:cs="Times-Roman"/>
          <w:lang w:eastAsia="en-US"/>
        </w:rPr>
        <w:t>routine</w:t>
      </w:r>
      <w:r w:rsidR="005D724D">
        <w:rPr>
          <w:rFonts w:ascii="Times-Roman" w:eastAsia="MS Mincho" w:hAnsi="Times-Roman" w:cs="Times-Roman"/>
          <w:lang w:eastAsia="en-US"/>
        </w:rPr>
        <w:t>, dynamically consistent</w:t>
      </w:r>
      <w:r w:rsidR="00A22912">
        <w:rPr>
          <w:rFonts w:ascii="Times-Roman" w:eastAsia="MS Mincho" w:hAnsi="Times-Roman" w:cs="Times-Roman"/>
          <w:lang w:eastAsia="en-US"/>
        </w:rPr>
        <w:t xml:space="preserve"> analyses using ECCO’s modeling system.  </w:t>
      </w:r>
    </w:p>
    <w:p w14:paraId="6EF72C90" w14:textId="77777777" w:rsidR="00A22912" w:rsidRDefault="00A22912" w:rsidP="0057095C">
      <w:pPr>
        <w:rPr>
          <w:rFonts w:ascii="Times-Roman" w:eastAsia="MS Mincho" w:hAnsi="Times-Roman" w:cs="Times-Roman"/>
          <w:lang w:eastAsia="en-US"/>
        </w:rPr>
      </w:pPr>
    </w:p>
    <w:p w14:paraId="206F9391" w14:textId="77777777" w:rsidR="0057095C" w:rsidRDefault="0057095C" w:rsidP="00996477">
      <w:pPr>
        <w:rPr>
          <w:rFonts w:ascii="Times-Roman" w:eastAsia="MS Mincho" w:hAnsi="Times-Roman" w:cs="Times-Roman"/>
          <w:lang w:eastAsia="en-US"/>
        </w:rPr>
      </w:pPr>
    </w:p>
    <w:p w14:paraId="3C319066" w14:textId="77777777" w:rsidR="00996477" w:rsidRDefault="00996477" w:rsidP="0058667C">
      <w:pPr>
        <w:rPr>
          <w:rFonts w:ascii="Times-Roman" w:eastAsia="MS Mincho" w:hAnsi="Times-Roman" w:cs="Times-Roman"/>
          <w:lang w:eastAsia="en-US"/>
        </w:rPr>
      </w:pPr>
    </w:p>
    <w:p w14:paraId="1F1F2EC3" w14:textId="77777777" w:rsidR="00DE2F2F" w:rsidRDefault="00DE2F2F" w:rsidP="00643A26">
      <w:pPr>
        <w:rPr>
          <w:rFonts w:ascii="Times-Roman" w:eastAsia="MS Mincho" w:hAnsi="Times-Roman" w:cs="Times-Roman"/>
          <w:lang w:eastAsia="en-US"/>
        </w:rPr>
      </w:pPr>
    </w:p>
    <w:p w14:paraId="4C7E242F" w14:textId="77777777" w:rsidR="00061E76" w:rsidRDefault="00061E76" w:rsidP="00061E76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01AA4363" w14:textId="77777777" w:rsidR="009137F7" w:rsidRDefault="009137F7">
      <w:pPr>
        <w:rPr>
          <w:rFonts w:ascii="Calibri" w:hAnsi="Calibri" w:cs="Calibri"/>
          <w:color w:val="000000"/>
          <w:sz w:val="22"/>
          <w:szCs w:val="22"/>
        </w:rPr>
      </w:pPr>
    </w:p>
    <w:sectPr w:rsidR="009137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-Roman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32E9E"/>
    <w:multiLevelType w:val="hybridMultilevel"/>
    <w:tmpl w:val="2A1E0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337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63"/>
    <w:rsid w:val="00002834"/>
    <w:rsid w:val="00002F27"/>
    <w:rsid w:val="000121D3"/>
    <w:rsid w:val="00021B33"/>
    <w:rsid w:val="00042D63"/>
    <w:rsid w:val="000509EB"/>
    <w:rsid w:val="00061E76"/>
    <w:rsid w:val="000727F7"/>
    <w:rsid w:val="000860EA"/>
    <w:rsid w:val="0009597F"/>
    <w:rsid w:val="00096037"/>
    <w:rsid w:val="000C145E"/>
    <w:rsid w:val="000D2BD3"/>
    <w:rsid w:val="000E4CD4"/>
    <w:rsid w:val="000F2215"/>
    <w:rsid w:val="000F4D3D"/>
    <w:rsid w:val="000F5DAF"/>
    <w:rsid w:val="00114A0F"/>
    <w:rsid w:val="00127B60"/>
    <w:rsid w:val="00133B7A"/>
    <w:rsid w:val="00153809"/>
    <w:rsid w:val="00173F5D"/>
    <w:rsid w:val="001747E3"/>
    <w:rsid w:val="00174CB3"/>
    <w:rsid w:val="001871DF"/>
    <w:rsid w:val="00187FBF"/>
    <w:rsid w:val="001906B3"/>
    <w:rsid w:val="0019489D"/>
    <w:rsid w:val="001C223B"/>
    <w:rsid w:val="001C3385"/>
    <w:rsid w:val="001F7E13"/>
    <w:rsid w:val="00202E7D"/>
    <w:rsid w:val="00204C74"/>
    <w:rsid w:val="00213763"/>
    <w:rsid w:val="00216D26"/>
    <w:rsid w:val="00233E85"/>
    <w:rsid w:val="00247743"/>
    <w:rsid w:val="00262065"/>
    <w:rsid w:val="0027145D"/>
    <w:rsid w:val="002A496B"/>
    <w:rsid w:val="002B01A6"/>
    <w:rsid w:val="002C2A61"/>
    <w:rsid w:val="002D7B74"/>
    <w:rsid w:val="002E1642"/>
    <w:rsid w:val="002E3D1B"/>
    <w:rsid w:val="002F32D6"/>
    <w:rsid w:val="002F5C06"/>
    <w:rsid w:val="00306D50"/>
    <w:rsid w:val="00325429"/>
    <w:rsid w:val="00336AB5"/>
    <w:rsid w:val="00374E49"/>
    <w:rsid w:val="003C6C51"/>
    <w:rsid w:val="003C754B"/>
    <w:rsid w:val="003D1AAC"/>
    <w:rsid w:val="003D6C9C"/>
    <w:rsid w:val="003E1963"/>
    <w:rsid w:val="003F15DA"/>
    <w:rsid w:val="00401597"/>
    <w:rsid w:val="004045FE"/>
    <w:rsid w:val="004125CE"/>
    <w:rsid w:val="00425574"/>
    <w:rsid w:val="00434E80"/>
    <w:rsid w:val="004369FB"/>
    <w:rsid w:val="00436FFD"/>
    <w:rsid w:val="00450163"/>
    <w:rsid w:val="00471E2A"/>
    <w:rsid w:val="004751BE"/>
    <w:rsid w:val="00475A3B"/>
    <w:rsid w:val="00475DE1"/>
    <w:rsid w:val="00484A55"/>
    <w:rsid w:val="00487EA1"/>
    <w:rsid w:val="00492ADA"/>
    <w:rsid w:val="0049564B"/>
    <w:rsid w:val="004A73BA"/>
    <w:rsid w:val="004A782A"/>
    <w:rsid w:val="004B7DFC"/>
    <w:rsid w:val="004E37B7"/>
    <w:rsid w:val="004F1A86"/>
    <w:rsid w:val="004F5014"/>
    <w:rsid w:val="00511304"/>
    <w:rsid w:val="005207C4"/>
    <w:rsid w:val="0052345B"/>
    <w:rsid w:val="00560DE0"/>
    <w:rsid w:val="0057095C"/>
    <w:rsid w:val="005728DC"/>
    <w:rsid w:val="00582A9A"/>
    <w:rsid w:val="0058667C"/>
    <w:rsid w:val="005B09F9"/>
    <w:rsid w:val="005B4E6F"/>
    <w:rsid w:val="005C6490"/>
    <w:rsid w:val="005D26DC"/>
    <w:rsid w:val="005D724D"/>
    <w:rsid w:val="005F76D4"/>
    <w:rsid w:val="00604637"/>
    <w:rsid w:val="0061636B"/>
    <w:rsid w:val="00641C12"/>
    <w:rsid w:val="006420F5"/>
    <w:rsid w:val="00643A26"/>
    <w:rsid w:val="00645AC6"/>
    <w:rsid w:val="006552DB"/>
    <w:rsid w:val="00660083"/>
    <w:rsid w:val="006649D4"/>
    <w:rsid w:val="0067492A"/>
    <w:rsid w:val="006A57E9"/>
    <w:rsid w:val="006A5D8A"/>
    <w:rsid w:val="0070002B"/>
    <w:rsid w:val="00714211"/>
    <w:rsid w:val="00722114"/>
    <w:rsid w:val="007258E3"/>
    <w:rsid w:val="007304B3"/>
    <w:rsid w:val="007323E8"/>
    <w:rsid w:val="0074098F"/>
    <w:rsid w:val="00746310"/>
    <w:rsid w:val="00752846"/>
    <w:rsid w:val="0076419D"/>
    <w:rsid w:val="00764B7D"/>
    <w:rsid w:val="00777E93"/>
    <w:rsid w:val="00791464"/>
    <w:rsid w:val="0079203D"/>
    <w:rsid w:val="007956F0"/>
    <w:rsid w:val="007E1593"/>
    <w:rsid w:val="008223C6"/>
    <w:rsid w:val="00823A8A"/>
    <w:rsid w:val="0083219A"/>
    <w:rsid w:val="00834575"/>
    <w:rsid w:val="00841C50"/>
    <w:rsid w:val="00857E20"/>
    <w:rsid w:val="00860004"/>
    <w:rsid w:val="00872401"/>
    <w:rsid w:val="00873072"/>
    <w:rsid w:val="008B2312"/>
    <w:rsid w:val="008C6CA6"/>
    <w:rsid w:val="008D2D59"/>
    <w:rsid w:val="008F2408"/>
    <w:rsid w:val="009114C1"/>
    <w:rsid w:val="009137F7"/>
    <w:rsid w:val="00922836"/>
    <w:rsid w:val="009232D0"/>
    <w:rsid w:val="00935855"/>
    <w:rsid w:val="0096308F"/>
    <w:rsid w:val="009658AB"/>
    <w:rsid w:val="00996477"/>
    <w:rsid w:val="009B17F6"/>
    <w:rsid w:val="009B356E"/>
    <w:rsid w:val="009B72DF"/>
    <w:rsid w:val="009B7FD5"/>
    <w:rsid w:val="009C2E1A"/>
    <w:rsid w:val="009C63C3"/>
    <w:rsid w:val="009D696B"/>
    <w:rsid w:val="009D7AFA"/>
    <w:rsid w:val="009E2DD3"/>
    <w:rsid w:val="00A22912"/>
    <w:rsid w:val="00A31342"/>
    <w:rsid w:val="00A4342D"/>
    <w:rsid w:val="00A61647"/>
    <w:rsid w:val="00A67AA3"/>
    <w:rsid w:val="00A93401"/>
    <w:rsid w:val="00AC1B4E"/>
    <w:rsid w:val="00AE42BE"/>
    <w:rsid w:val="00AE65E2"/>
    <w:rsid w:val="00AF02CC"/>
    <w:rsid w:val="00B03197"/>
    <w:rsid w:val="00B26EB5"/>
    <w:rsid w:val="00B336A6"/>
    <w:rsid w:val="00B35905"/>
    <w:rsid w:val="00B44BF4"/>
    <w:rsid w:val="00B53743"/>
    <w:rsid w:val="00B65BEF"/>
    <w:rsid w:val="00B7353E"/>
    <w:rsid w:val="00B92A0D"/>
    <w:rsid w:val="00BD3B2A"/>
    <w:rsid w:val="00BE3E5C"/>
    <w:rsid w:val="00BF612A"/>
    <w:rsid w:val="00C01F49"/>
    <w:rsid w:val="00C06E43"/>
    <w:rsid w:val="00C132FD"/>
    <w:rsid w:val="00C31734"/>
    <w:rsid w:val="00C457F2"/>
    <w:rsid w:val="00C61527"/>
    <w:rsid w:val="00C717B7"/>
    <w:rsid w:val="00C75161"/>
    <w:rsid w:val="00C76153"/>
    <w:rsid w:val="00C87F56"/>
    <w:rsid w:val="00CA2408"/>
    <w:rsid w:val="00CA5390"/>
    <w:rsid w:val="00CC473B"/>
    <w:rsid w:val="00CC70C8"/>
    <w:rsid w:val="00CD35B9"/>
    <w:rsid w:val="00CD5F12"/>
    <w:rsid w:val="00CE1012"/>
    <w:rsid w:val="00CE1FFF"/>
    <w:rsid w:val="00CE2A5D"/>
    <w:rsid w:val="00CF43A1"/>
    <w:rsid w:val="00D2314B"/>
    <w:rsid w:val="00DA0E6F"/>
    <w:rsid w:val="00DA1ED2"/>
    <w:rsid w:val="00DB3C7D"/>
    <w:rsid w:val="00DB41E1"/>
    <w:rsid w:val="00DC7FA9"/>
    <w:rsid w:val="00DE20CF"/>
    <w:rsid w:val="00DE2F2F"/>
    <w:rsid w:val="00E01004"/>
    <w:rsid w:val="00E06FDA"/>
    <w:rsid w:val="00E15804"/>
    <w:rsid w:val="00E16322"/>
    <w:rsid w:val="00E21B05"/>
    <w:rsid w:val="00E27AF0"/>
    <w:rsid w:val="00E4295C"/>
    <w:rsid w:val="00E51A16"/>
    <w:rsid w:val="00E86679"/>
    <w:rsid w:val="00E9424A"/>
    <w:rsid w:val="00EA3AA0"/>
    <w:rsid w:val="00EA4825"/>
    <w:rsid w:val="00EA491A"/>
    <w:rsid w:val="00EC1E2C"/>
    <w:rsid w:val="00ED2823"/>
    <w:rsid w:val="00EF19A9"/>
    <w:rsid w:val="00EF65EC"/>
    <w:rsid w:val="00F17A9F"/>
    <w:rsid w:val="00F427F8"/>
    <w:rsid w:val="00F52886"/>
    <w:rsid w:val="00F578F5"/>
    <w:rsid w:val="00F90B9A"/>
    <w:rsid w:val="00FA2DA4"/>
    <w:rsid w:val="00FA4EA8"/>
    <w:rsid w:val="00FB69DB"/>
    <w:rsid w:val="00FD6B8C"/>
    <w:rsid w:val="00F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B7D48"/>
  <w15:chartTrackingRefBased/>
  <w15:docId w15:val="{0B9715DF-D11A-C044-B3D7-F92A2420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03D"/>
    <w:rPr>
      <w:rFonts w:ascii="Times New Roman" w:eastAsia="Times New Roman" w:hAnsi="Times New Roman" w:cs="Times New Roman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45FE"/>
    <w:pPr>
      <w:ind w:left="720"/>
      <w:contextualSpacing/>
    </w:pPr>
    <w:rPr>
      <w:rFonts w:asciiTheme="minorHAnsi" w:eastAsiaTheme="minorEastAsia" w:hAnsiTheme="minorHAnsi" w:cstheme="minorBidi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0860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0E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0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0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0E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C754B"/>
    <w:rPr>
      <w:rFonts w:ascii="Times New Roman" w:eastAsia="Times New Roman" w:hAnsi="Times New Roman" w:cs="Times New Roman"/>
      <w:lang w:eastAsia="ja-JP"/>
    </w:rPr>
  </w:style>
  <w:style w:type="character" w:customStyle="1" w:styleId="apple-converted-space">
    <w:name w:val="apple-converted-space"/>
    <w:basedOn w:val="DefaultParagraphFont"/>
    <w:rsid w:val="00061E76"/>
  </w:style>
  <w:style w:type="character" w:styleId="Hyperlink">
    <w:name w:val="Hyperlink"/>
    <w:basedOn w:val="DefaultParagraphFont"/>
    <w:uiPriority w:val="99"/>
    <w:unhideWhenUsed/>
    <w:rsid w:val="00061E7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B0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96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9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1</Pages>
  <Words>318</Words>
  <Characters>1824</Characters>
  <Application>Microsoft Office Word</Application>
  <DocSecurity>0</DocSecurity>
  <Lines>42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Fenty</dc:creator>
  <cp:keywords/>
  <dc:description/>
  <cp:lastModifiedBy>Fukumori, Ichiro (US 321D)</cp:lastModifiedBy>
  <cp:revision>143</cp:revision>
  <cp:lastPrinted>2023-01-10T02:16:00Z</cp:lastPrinted>
  <dcterms:created xsi:type="dcterms:W3CDTF">2021-05-07T01:30:00Z</dcterms:created>
  <dcterms:modified xsi:type="dcterms:W3CDTF">2026-04-05T00:48:00Z</dcterms:modified>
</cp:coreProperties>
</file>