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BFB2" w14:textId="49BD18C1" w:rsidR="00486299" w:rsidRPr="00BD64DF" w:rsidRDefault="00486299" w:rsidP="00486299">
      <w:pPr>
        <w:jc w:val="center"/>
        <w:rPr>
          <w:rFonts w:cs="Times New Roman"/>
          <w:b/>
          <w:bCs/>
          <w:sz w:val="24"/>
          <w:szCs w:val="24"/>
        </w:rPr>
      </w:pPr>
      <w:r w:rsidRPr="00BD64DF">
        <w:rPr>
          <w:rFonts w:cs="Times New Roman"/>
          <w:b/>
          <w:bCs/>
          <w:sz w:val="24"/>
          <w:szCs w:val="24"/>
        </w:rPr>
        <w:t>Detection and Discrimination of Marine Oil Spills and Look-alike Phenomena in Synthetic Aperture Radar Imagery</w:t>
      </w:r>
    </w:p>
    <w:p w14:paraId="416E154A" w14:textId="77777777" w:rsidR="00486299" w:rsidRPr="00BD64DF" w:rsidRDefault="00486299" w:rsidP="00D1293E">
      <w:pPr>
        <w:jc w:val="center"/>
        <w:rPr>
          <w:rFonts w:cs="Times New Roman"/>
          <w:b/>
          <w:bCs/>
          <w:sz w:val="24"/>
          <w:szCs w:val="24"/>
        </w:rPr>
      </w:pPr>
    </w:p>
    <w:p w14:paraId="072B1498" w14:textId="77777777" w:rsidR="00D1293E" w:rsidRPr="00BD64DF" w:rsidRDefault="00D1293E" w:rsidP="00D1293E">
      <w:pPr>
        <w:jc w:val="center"/>
        <w:rPr>
          <w:rFonts w:cs="Times New Roman"/>
          <w:b/>
          <w:bCs/>
          <w:sz w:val="24"/>
          <w:szCs w:val="24"/>
        </w:rPr>
      </w:pPr>
    </w:p>
    <w:p w14:paraId="5C91ADF2" w14:textId="3E136B1F" w:rsidR="00D9276E" w:rsidRPr="00BD64DF" w:rsidRDefault="00486299" w:rsidP="00D1293E">
      <w:pPr>
        <w:jc w:val="center"/>
        <w:rPr>
          <w:rFonts w:cs="Times New Roman"/>
          <w:sz w:val="24"/>
          <w:szCs w:val="24"/>
          <w:vertAlign w:val="superscript"/>
        </w:rPr>
      </w:pPr>
      <w:proofErr w:type="spellStart"/>
      <w:r w:rsidRPr="00BD64DF">
        <w:rPr>
          <w:rFonts w:cs="Times New Roman"/>
          <w:sz w:val="24"/>
          <w:szCs w:val="24"/>
        </w:rPr>
        <w:t>Xudong</w:t>
      </w:r>
      <w:proofErr w:type="spellEnd"/>
      <w:r w:rsidRPr="00BD64DF">
        <w:rPr>
          <w:rFonts w:cs="Times New Roman"/>
          <w:sz w:val="24"/>
          <w:szCs w:val="24"/>
        </w:rPr>
        <w:t xml:space="preserve"> Huang</w:t>
      </w:r>
      <w:r w:rsidR="00B605E2" w:rsidRPr="00BD64DF">
        <w:rPr>
          <w:rFonts w:cs="Times New Roman"/>
          <w:sz w:val="24"/>
          <w:szCs w:val="24"/>
          <w:vertAlign w:val="superscript"/>
        </w:rPr>
        <w:t>1</w:t>
      </w:r>
      <w:r w:rsidR="00B605E2" w:rsidRPr="00BD64DF">
        <w:rPr>
          <w:rFonts w:cs="Times New Roman"/>
          <w:sz w:val="24"/>
          <w:szCs w:val="24"/>
        </w:rPr>
        <w:t xml:space="preserve">, </w:t>
      </w:r>
      <w:r w:rsidRPr="00BD64DF">
        <w:rPr>
          <w:rFonts w:cs="Times New Roman"/>
          <w:sz w:val="24"/>
          <w:szCs w:val="24"/>
        </w:rPr>
        <w:t>Biao Zhang</w:t>
      </w:r>
      <w:r w:rsidRPr="00BD64DF">
        <w:rPr>
          <w:rFonts w:cs="Times New Roman"/>
          <w:sz w:val="24"/>
          <w:szCs w:val="24"/>
          <w:vertAlign w:val="superscript"/>
        </w:rPr>
        <w:t>1</w:t>
      </w:r>
      <w:r w:rsidR="00B605E2" w:rsidRPr="00BD64DF">
        <w:rPr>
          <w:rFonts w:cs="Times New Roman"/>
          <w:sz w:val="24"/>
          <w:szCs w:val="24"/>
        </w:rPr>
        <w:t xml:space="preserve">, </w:t>
      </w:r>
      <w:r w:rsidRPr="00BD64DF">
        <w:rPr>
          <w:rFonts w:cs="Times New Roman"/>
          <w:sz w:val="24"/>
          <w:szCs w:val="24"/>
        </w:rPr>
        <w:t>William Perrie</w:t>
      </w:r>
      <w:r w:rsidRPr="00BD64DF">
        <w:rPr>
          <w:rFonts w:cs="Times New Roman"/>
          <w:sz w:val="24"/>
          <w:szCs w:val="24"/>
          <w:vertAlign w:val="superscript"/>
        </w:rPr>
        <w:t>2</w:t>
      </w:r>
      <w:r w:rsidRPr="00BD64DF">
        <w:rPr>
          <w:rFonts w:cs="Times New Roman"/>
          <w:sz w:val="24"/>
          <w:szCs w:val="24"/>
        </w:rPr>
        <w:t>, Jinyu Sheng</w:t>
      </w:r>
      <w:r w:rsidRPr="00BD64DF">
        <w:rPr>
          <w:rFonts w:cs="Times New Roman"/>
          <w:sz w:val="24"/>
          <w:szCs w:val="24"/>
          <w:vertAlign w:val="superscript"/>
        </w:rPr>
        <w:t>1</w:t>
      </w:r>
    </w:p>
    <w:p w14:paraId="2B4BCEC7" w14:textId="77777777" w:rsidR="00D1293E" w:rsidRPr="00BD64DF" w:rsidRDefault="00D1293E" w:rsidP="00D1293E">
      <w:pPr>
        <w:jc w:val="center"/>
        <w:rPr>
          <w:rFonts w:cs="Times New Roman"/>
          <w:sz w:val="24"/>
          <w:szCs w:val="24"/>
          <w:vertAlign w:val="superscript"/>
        </w:rPr>
      </w:pPr>
    </w:p>
    <w:p w14:paraId="5BCB122D" w14:textId="59964705" w:rsidR="00D9276E" w:rsidRPr="00BD64DF" w:rsidRDefault="00DC0D46" w:rsidP="00486299">
      <w:pPr>
        <w:rPr>
          <w:rFonts w:cs="Times New Roman"/>
          <w:sz w:val="24"/>
          <w:szCs w:val="24"/>
        </w:rPr>
      </w:pPr>
      <w:r w:rsidRPr="00BD64DF">
        <w:rPr>
          <w:rFonts w:cs="Times New Roman"/>
          <w:sz w:val="24"/>
          <w:szCs w:val="24"/>
          <w:vertAlign w:val="superscript"/>
        </w:rPr>
        <w:t>1</w:t>
      </w:r>
      <w:r w:rsidR="00486299" w:rsidRPr="00BD64DF">
        <w:rPr>
          <w:rFonts w:cs="Times New Roman"/>
          <w:sz w:val="24"/>
          <w:szCs w:val="24"/>
        </w:rPr>
        <w:t>Department of Oceanography, Dalhousie University, Halifax, NS B3H 4R2, Canada</w:t>
      </w:r>
    </w:p>
    <w:p w14:paraId="651798D9" w14:textId="6D8DFA67" w:rsidR="00B605E2" w:rsidRPr="00BD64DF" w:rsidRDefault="00DC0D46" w:rsidP="00486299">
      <w:pPr>
        <w:rPr>
          <w:rFonts w:cs="Times New Roman"/>
          <w:sz w:val="24"/>
          <w:szCs w:val="24"/>
        </w:rPr>
      </w:pPr>
      <w:r w:rsidRPr="00BD64DF">
        <w:rPr>
          <w:rFonts w:cs="Times New Roman"/>
          <w:sz w:val="24"/>
          <w:szCs w:val="24"/>
          <w:vertAlign w:val="superscript"/>
        </w:rPr>
        <w:t>2</w:t>
      </w:r>
      <w:r w:rsidR="00486299" w:rsidRPr="00BD64DF">
        <w:rPr>
          <w:rFonts w:cs="Times New Roman"/>
          <w:sz w:val="24"/>
          <w:szCs w:val="24"/>
        </w:rPr>
        <w:t>Fisheries and Oceans Canada, Bedford Institute of Oceanography, Dartmouth, NS B2Y 4A2, Canada</w:t>
      </w:r>
    </w:p>
    <w:p w14:paraId="4D36E90A" w14:textId="77777777" w:rsidR="00D1293E" w:rsidRPr="00BD64DF" w:rsidRDefault="00D1293E" w:rsidP="00D1293E">
      <w:pPr>
        <w:jc w:val="center"/>
        <w:rPr>
          <w:rFonts w:cs="Times New Roman"/>
          <w:sz w:val="24"/>
          <w:szCs w:val="24"/>
        </w:rPr>
      </w:pPr>
    </w:p>
    <w:p w14:paraId="642921BF" w14:textId="77777777" w:rsidR="00D1293E" w:rsidRPr="00BD64DF" w:rsidRDefault="00D1293E" w:rsidP="00D1293E">
      <w:pPr>
        <w:rPr>
          <w:rFonts w:cs="Times New Roman"/>
          <w:sz w:val="24"/>
          <w:szCs w:val="24"/>
        </w:rPr>
      </w:pPr>
    </w:p>
    <w:p w14:paraId="18852C74" w14:textId="77777777" w:rsidR="00D9276E" w:rsidRPr="00BD64DF" w:rsidRDefault="00510650" w:rsidP="00D1293E">
      <w:pPr>
        <w:rPr>
          <w:rFonts w:cs="Times New Roman"/>
          <w:b/>
          <w:bCs/>
          <w:sz w:val="24"/>
          <w:szCs w:val="24"/>
        </w:rPr>
      </w:pPr>
      <w:r w:rsidRPr="00BD64DF">
        <w:rPr>
          <w:rFonts w:cs="Times New Roman"/>
          <w:b/>
          <w:bCs/>
          <w:sz w:val="24"/>
          <w:szCs w:val="24"/>
        </w:rPr>
        <w:t>Abstract</w:t>
      </w:r>
    </w:p>
    <w:p w14:paraId="4D0C1450" w14:textId="77777777" w:rsidR="00486299" w:rsidRPr="00BD64DF" w:rsidRDefault="00486299" w:rsidP="00486299">
      <w:pPr>
        <w:rPr>
          <w:rFonts w:cs="Times New Roman"/>
          <w:sz w:val="24"/>
          <w:szCs w:val="24"/>
        </w:rPr>
      </w:pPr>
      <w:r w:rsidRPr="00BD64DF">
        <w:rPr>
          <w:rFonts w:cs="Times New Roman"/>
          <w:sz w:val="24"/>
          <w:szCs w:val="24"/>
        </w:rPr>
        <w:t>Marine oil spills and look-alike phenomena, such as biogenic slicks, low-wind areas, rain cells, and sea ice, are manifest as dark patches in wide-swath synthetic aperture radar (SAR) imagery, posing significant challenges for reliable detection and discrimination. To address this problem, we propose the Multi-class Dark Object Detection Network (</w:t>
      </w:r>
      <w:proofErr w:type="spellStart"/>
      <w:r w:rsidRPr="00BD64DF">
        <w:rPr>
          <w:rFonts w:cs="Times New Roman"/>
          <w:sz w:val="24"/>
          <w:szCs w:val="24"/>
        </w:rPr>
        <w:t>MDODNet</w:t>
      </w:r>
      <w:proofErr w:type="spellEnd"/>
      <w:r w:rsidRPr="00BD64DF">
        <w:rPr>
          <w:rFonts w:cs="Times New Roman"/>
          <w:sz w:val="24"/>
          <w:szCs w:val="24"/>
        </w:rPr>
        <w:t xml:space="preserve">), a dedicated framework for simultaneous detection and classification of these dark formations. </w:t>
      </w:r>
      <w:proofErr w:type="spellStart"/>
      <w:r w:rsidRPr="00BD64DF">
        <w:rPr>
          <w:rFonts w:cs="Times New Roman"/>
          <w:sz w:val="24"/>
          <w:szCs w:val="24"/>
        </w:rPr>
        <w:t>MDODNet</w:t>
      </w:r>
      <w:proofErr w:type="spellEnd"/>
      <w:r w:rsidRPr="00BD64DF">
        <w:rPr>
          <w:rFonts w:cs="Times New Roman"/>
          <w:sz w:val="24"/>
          <w:szCs w:val="24"/>
        </w:rPr>
        <w:t xml:space="preserve"> was trained and validated on a curated dataset of 11,040 annotated dark patches extracted from 2,192 Sentinel-1 VV-polarization SAR images, with annotations cross-validated using multi-source auxiliary data. The network design enhances feature representation through deeper layers and multi-scale feature fusion, while detection robustness is achieved via an anchor-based detection head optimized with “Focal and Efficient Intersection over Union” loss. Experimental results show strong detection performance, achieving average precisions of 87.04% for biogenic slicks, 93.28% for low-wind areas, 88.82% for oil spills, 90.04% for rain cells, and 89.16% for sea ice. For oil spill cases, detected regions are further refined using the </w:t>
      </w:r>
      <w:proofErr w:type="spellStart"/>
      <w:r w:rsidRPr="00BD64DF">
        <w:rPr>
          <w:rFonts w:cs="Times New Roman"/>
          <w:sz w:val="24"/>
          <w:szCs w:val="24"/>
        </w:rPr>
        <w:t>UNet</w:t>
      </w:r>
      <w:proofErr w:type="spellEnd"/>
      <w:r w:rsidRPr="00BD64DF">
        <w:rPr>
          <w:rFonts w:cs="Times New Roman"/>
          <w:sz w:val="24"/>
          <w:szCs w:val="24"/>
        </w:rPr>
        <w:t xml:space="preserve">++ model to precisely delineate oil spill boundaries. Case studies demonstrate the strong generalization ability of </w:t>
      </w:r>
      <w:proofErr w:type="spellStart"/>
      <w:r w:rsidRPr="00BD64DF">
        <w:rPr>
          <w:rFonts w:cs="Times New Roman"/>
          <w:sz w:val="24"/>
          <w:szCs w:val="24"/>
        </w:rPr>
        <w:t>MDODNet</w:t>
      </w:r>
      <w:proofErr w:type="spellEnd"/>
      <w:r w:rsidRPr="00BD64DF">
        <w:rPr>
          <w:rFonts w:cs="Times New Roman"/>
          <w:sz w:val="24"/>
          <w:szCs w:val="24"/>
        </w:rPr>
        <w:t xml:space="preserve"> across diverse SAR datasets, underscoring its potential as a reliable and intelligent tool for operational marine oil spill monitoring.</w:t>
      </w:r>
    </w:p>
    <w:p w14:paraId="1F42498B" w14:textId="77777777" w:rsidR="00486299" w:rsidRPr="00BD64DF" w:rsidRDefault="00486299" w:rsidP="00D1293E">
      <w:pPr>
        <w:rPr>
          <w:rFonts w:cs="Times New Roman"/>
          <w:sz w:val="24"/>
          <w:szCs w:val="24"/>
        </w:rPr>
      </w:pPr>
    </w:p>
    <w:sectPr w:rsidR="00486299" w:rsidRPr="00BD64DF" w:rsidSect="00904D7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40DD" w14:textId="77777777" w:rsidR="00A06C63" w:rsidRDefault="00A06C63" w:rsidP="00126AF7">
      <w:r>
        <w:separator/>
      </w:r>
    </w:p>
  </w:endnote>
  <w:endnote w:type="continuationSeparator" w:id="0">
    <w:p w14:paraId="78EECBDA" w14:textId="77777777" w:rsidR="00A06C63" w:rsidRDefault="00A06C63" w:rsidP="0012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5F04" w14:textId="77777777" w:rsidR="00A06C63" w:rsidRDefault="00A06C63" w:rsidP="00126AF7">
      <w:r>
        <w:separator/>
      </w:r>
    </w:p>
  </w:footnote>
  <w:footnote w:type="continuationSeparator" w:id="0">
    <w:p w14:paraId="29274BE3" w14:textId="77777777" w:rsidR="00A06C63" w:rsidRDefault="00A06C63" w:rsidP="0012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MzE1M7QwNDE2MjVV0lEKTi0uzszPAykwqgUADB9shywAAAA="/>
    <w:docVar w:name="commondata" w:val="eyJoZGlkIjoiOTZkYzA5Y2QxZWE1OTk3ZWRlYmU2YjgxOWQ0YmUzMzcifQ=="/>
  </w:docVars>
  <w:rsids>
    <w:rsidRoot w:val="00D246A5"/>
    <w:rsid w:val="0005299D"/>
    <w:rsid w:val="00126AF7"/>
    <w:rsid w:val="002926C3"/>
    <w:rsid w:val="00486299"/>
    <w:rsid w:val="00510650"/>
    <w:rsid w:val="00514D78"/>
    <w:rsid w:val="00666AF1"/>
    <w:rsid w:val="006B43A3"/>
    <w:rsid w:val="006C6BD6"/>
    <w:rsid w:val="00800C49"/>
    <w:rsid w:val="00904D71"/>
    <w:rsid w:val="00A06C63"/>
    <w:rsid w:val="00A836A5"/>
    <w:rsid w:val="00B376A9"/>
    <w:rsid w:val="00B507F6"/>
    <w:rsid w:val="00B605E2"/>
    <w:rsid w:val="00BD64DF"/>
    <w:rsid w:val="00BF3361"/>
    <w:rsid w:val="00C62F3A"/>
    <w:rsid w:val="00D1293E"/>
    <w:rsid w:val="00D246A5"/>
    <w:rsid w:val="00D27E34"/>
    <w:rsid w:val="00D9276E"/>
    <w:rsid w:val="00DA5506"/>
    <w:rsid w:val="00DC0D46"/>
    <w:rsid w:val="00DC542E"/>
    <w:rsid w:val="00DF5345"/>
    <w:rsid w:val="00E355E7"/>
    <w:rsid w:val="00FB38A7"/>
    <w:rsid w:val="039F78D2"/>
    <w:rsid w:val="1708734D"/>
    <w:rsid w:val="19B60BB4"/>
    <w:rsid w:val="2581351A"/>
    <w:rsid w:val="32FE3480"/>
    <w:rsid w:val="3F831AB3"/>
    <w:rsid w:val="431E351D"/>
    <w:rsid w:val="5E3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1A9A1"/>
  <w15:docId w15:val="{F97DA1FB-8AD3-41E1-A2A1-176F2ED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A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AF7"/>
    <w:rPr>
      <w:rFonts w:cstheme="minorBidi"/>
      <w:kern w:val="2"/>
      <w:sz w:val="18"/>
      <w:szCs w:val="18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126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AF7"/>
    <w:rPr>
      <w:rFonts w:cstheme="minorBidi"/>
      <w:kern w:val="2"/>
      <w:sz w:val="18"/>
      <w:szCs w:val="18"/>
      <w:lang w:val="en-US" w:eastAsia="zh-CN"/>
    </w:rPr>
  </w:style>
  <w:style w:type="paragraph" w:styleId="a7">
    <w:name w:val="Title"/>
    <w:basedOn w:val="a"/>
    <w:next w:val="a"/>
    <w:link w:val="a8"/>
    <w:uiPriority w:val="10"/>
    <w:qFormat/>
    <w:rsid w:val="00486299"/>
    <w:pPr>
      <w:framePr w:w="9360" w:hSpace="187" w:vSpace="187" w:wrap="notBeside" w:vAnchor="text" w:hAnchor="page" w:xAlign="center" w:y="1"/>
      <w:widowControl/>
      <w:jc w:val="center"/>
    </w:pPr>
    <w:rPr>
      <w:rFonts w:eastAsiaTheme="minorEastAsia" w:cs="Times New Roman"/>
      <w:kern w:val="28"/>
      <w:sz w:val="48"/>
      <w:szCs w:val="48"/>
      <w:lang w:eastAsia="en-US"/>
    </w:rPr>
  </w:style>
  <w:style w:type="character" w:customStyle="1" w:styleId="a8">
    <w:name w:val="标题 字符"/>
    <w:basedOn w:val="a0"/>
    <w:link w:val="a7"/>
    <w:uiPriority w:val="10"/>
    <w:rsid w:val="00486299"/>
    <w:rPr>
      <w:rFonts w:eastAsiaTheme="minorEastAsia"/>
      <w:kern w:val="28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f18161-20d7-4746-87fd-50fe3e3b6619}" enabled="0" method="" siteId="{17f18161-20d7-4746-87fd-50fe3e3b66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1570</Characters>
  <Application>Microsoft Office Word</Application>
  <DocSecurity>0</DocSecurity>
  <Lines>29</Lines>
  <Paragraphs>6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苗茵</dc:creator>
  <cp:lastModifiedBy>旭东 黄</cp:lastModifiedBy>
  <cp:revision>4</cp:revision>
  <dcterms:created xsi:type="dcterms:W3CDTF">2025-12-31T14:23:00Z</dcterms:created>
  <dcterms:modified xsi:type="dcterms:W3CDTF">2025-12-31T14:33:00Z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31DF4B301F96420485D3BBD7451342B9_13</vt:lpwstr>
  </property>
</Properties>
</file>