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B38A7" w:rsidR="00D1293E" w:rsidP="76CDF39E" w:rsidRDefault="00B605E2" w14:paraId="1811EBC9" w14:textId="5ED7F9B8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6CDF39E" w:rsidR="76CDF39E">
        <w:rPr>
          <w:rFonts w:ascii="Aptos" w:hAnsi="Aptos" w:eastAsia="SimSun" w:cs="" w:cstheme="minorBidi"/>
          <w:b w:val="1"/>
          <w:bCs w:val="1"/>
          <w:noProof w:val="0"/>
          <w:color w:val="auto"/>
          <w:sz w:val="24"/>
          <w:szCs w:val="24"/>
          <w:lang w:val="en-GB" w:eastAsia="zh-CN" w:bidi="ar-SA"/>
        </w:rPr>
        <w:t>From Coarse Models to Coastal Detail: A Deep Learning Approach to AI based Statistical Downscaling in the Adriatic Sea</w:t>
      </w:r>
    </w:p>
    <w:p w:rsidRPr="00FB38A7" w:rsidR="00D1293E" w:rsidP="00D1293E" w:rsidRDefault="00B605E2" w14:paraId="72821463" w14:textId="70AF2352">
      <w:pPr>
        <w:jc w:val="center"/>
        <w:rPr>
          <w:rFonts w:ascii="Aptos" w:hAnsi="Aptos"/>
          <w:b w:val="1"/>
          <w:bCs w:val="1"/>
          <w:sz w:val="24"/>
          <w:szCs w:val="24"/>
        </w:rPr>
      </w:pPr>
    </w:p>
    <w:p w:rsidRPr="00FB38A7" w:rsidR="00D1293E" w:rsidP="00D1293E" w:rsidRDefault="00D1293E" w14:paraId="072B1498" w14:textId="77777777">
      <w:pPr>
        <w:jc w:val="center"/>
        <w:rPr>
          <w:rFonts w:ascii="Aptos" w:hAnsi="Aptos"/>
          <w:b/>
          <w:bCs/>
          <w:sz w:val="22"/>
        </w:rPr>
      </w:pPr>
    </w:p>
    <w:p w:rsidRPr="00FB38A7" w:rsidR="00D9276E" w:rsidP="76CDF39E" w:rsidRDefault="00B605E2" w14:paraId="5C91ADF2" w14:textId="4AEEC2C1">
      <w:pPr>
        <w:pStyle w:val="Normal"/>
        <w:jc w:val="center"/>
        <w:rPr>
          <w:rFonts w:ascii="Aptos" w:hAnsi="Aptos"/>
          <w:sz w:val="22"/>
          <w:szCs w:val="22"/>
          <w:vertAlign w:val="superscript"/>
          <w:lang w:val="es-ES"/>
        </w:rPr>
      </w:pPr>
      <w:r w:rsidRPr="76CDF39E" w:rsidR="76CDF39E">
        <w:rPr>
          <w:rFonts w:ascii="Aptos" w:hAnsi="Aptos"/>
          <w:sz w:val="22"/>
          <w:szCs w:val="22"/>
          <w:lang w:val="es-ES"/>
        </w:rPr>
        <w:t>Leonardo Saccotelli</w:t>
      </w:r>
      <w:r w:rsidRPr="76CDF39E" w:rsidR="76CDF39E">
        <w:rPr>
          <w:rFonts w:ascii="Aptos" w:hAnsi="Aptos"/>
          <w:sz w:val="22"/>
          <w:szCs w:val="22"/>
          <w:vertAlign w:val="superscript"/>
          <w:lang w:val="es-ES"/>
        </w:rPr>
        <w:t>1</w:t>
      </w:r>
      <w:r w:rsidRPr="76CDF39E" w:rsidR="76CDF39E">
        <w:rPr>
          <w:rFonts w:ascii="Aptos" w:hAnsi="Aptos"/>
          <w:sz w:val="22"/>
          <w:szCs w:val="22"/>
          <w:lang w:val="es-ES"/>
        </w:rPr>
        <w:t>, Alessandro De Lorenzis</w:t>
      </w:r>
      <w:r w:rsidRPr="76CDF39E" w:rsidR="76CDF39E">
        <w:rPr>
          <w:rFonts w:ascii="Aptos" w:hAnsi="Aptos"/>
          <w:sz w:val="22"/>
          <w:szCs w:val="22"/>
          <w:vertAlign w:val="superscript"/>
          <w:lang w:val="es-ES"/>
        </w:rPr>
        <w:t>1</w:t>
      </w:r>
      <w:r w:rsidRPr="76CDF39E" w:rsidR="76CDF39E">
        <w:rPr>
          <w:rFonts w:ascii="Aptos" w:hAnsi="Aptos"/>
          <w:sz w:val="22"/>
          <w:szCs w:val="22"/>
          <w:lang w:val="es-ES"/>
        </w:rPr>
        <w:t>, Giorgia Verri</w:t>
      </w:r>
      <w:r w:rsidRPr="76CDF39E" w:rsidR="76CDF39E">
        <w:rPr>
          <w:rFonts w:ascii="Aptos" w:hAnsi="Aptos"/>
          <w:sz w:val="22"/>
          <w:szCs w:val="22"/>
          <w:vertAlign w:val="superscript"/>
          <w:lang w:val="es-ES"/>
        </w:rPr>
        <w:t>1</w:t>
      </w:r>
      <w:r w:rsidRPr="76CDF39E" w:rsidR="76CDF39E">
        <w:rPr>
          <w:rFonts w:ascii="Aptos" w:hAnsi="Aptos"/>
          <w:sz w:val="22"/>
          <w:szCs w:val="22"/>
          <w:lang w:val="es-ES"/>
        </w:rPr>
        <w:t>, Rosalia Maglietta</w:t>
      </w:r>
      <w:r w:rsidRPr="76CDF39E" w:rsidR="76CDF39E">
        <w:rPr>
          <w:rFonts w:ascii="Aptos" w:hAnsi="Aptos"/>
          <w:sz w:val="22"/>
          <w:szCs w:val="22"/>
          <w:vertAlign w:val="superscript"/>
          <w:lang w:val="es-ES"/>
        </w:rPr>
        <w:t>2,1</w:t>
      </w:r>
    </w:p>
    <w:p w:rsidRPr="00FB38A7" w:rsidR="00D1293E" w:rsidP="00D1293E" w:rsidRDefault="00D1293E" w14:paraId="2B4BCEC7" w14:textId="77777777">
      <w:pPr>
        <w:jc w:val="center"/>
        <w:rPr>
          <w:rFonts w:ascii="Aptos" w:hAnsi="Aptos"/>
          <w:sz w:val="22"/>
          <w:vertAlign w:val="superscript"/>
        </w:rPr>
      </w:pPr>
    </w:p>
    <w:p w:rsidRPr="00FB38A7" w:rsidR="00D9276E" w:rsidP="76CDF39E" w:rsidRDefault="00DC0D46" w14:paraId="5BCB122D" w14:textId="7195EF1D">
      <w:pPr>
        <w:pStyle w:val="Normal"/>
        <w:jc w:val="center"/>
        <w:rPr>
          <w:rFonts w:ascii="Aptos" w:hAnsi="Aptos" w:cs="Times New Roman"/>
          <w:sz w:val="22"/>
          <w:szCs w:val="22"/>
        </w:rPr>
      </w:pPr>
      <w:r w:rsidRPr="76CDF39E" w:rsidR="76CDF39E">
        <w:rPr>
          <w:rFonts w:ascii="Aptos" w:hAnsi="Aptos" w:cs="Times New Roman"/>
          <w:sz w:val="22"/>
          <w:szCs w:val="22"/>
          <w:vertAlign w:val="superscript"/>
        </w:rPr>
        <w:t>1</w:t>
      </w:r>
      <w:r w:rsidRPr="76CDF39E" w:rsidR="76CDF39E">
        <w:rPr>
          <w:rFonts w:ascii="Aptos" w:hAnsi="Aptos" w:eastAsia="SimSun" w:cs="Times New Roman" w:cstheme="minorBidi"/>
          <w:color w:val="auto"/>
          <w:sz w:val="22"/>
          <w:szCs w:val="22"/>
          <w:lang w:eastAsia="zh-CN" w:bidi="ar-SA"/>
        </w:rPr>
        <w:t>CMCC Foundation - Euro-Mediterranean Center on Climate Change, Italy, Lecce</w:t>
      </w:r>
    </w:p>
    <w:p w:rsidRPr="00FB38A7" w:rsidR="00B605E2" w:rsidP="76CDF39E" w:rsidRDefault="00DC0D46" w14:paraId="4731984E" w14:textId="02205EBA">
      <w:pPr>
        <w:pStyle w:val="Normal"/>
        <w:jc w:val="center"/>
        <w:rPr>
          <w:rFonts w:ascii="Aptos" w:hAnsi="Aptos" w:cs="Times New Roman"/>
          <w:sz w:val="22"/>
          <w:szCs w:val="22"/>
        </w:rPr>
      </w:pPr>
      <w:r w:rsidRPr="76CDF39E" w:rsidR="76CDF39E">
        <w:rPr>
          <w:rFonts w:ascii="Aptos" w:hAnsi="Aptos" w:cs="Times New Roman"/>
          <w:sz w:val="22"/>
          <w:szCs w:val="22"/>
          <w:vertAlign w:val="superscript"/>
        </w:rPr>
        <w:t>2</w:t>
      </w:r>
      <w:r w:rsidRPr="76CDF39E" w:rsidR="76CDF39E">
        <w:rPr>
          <w:rFonts w:ascii="Aptos" w:hAnsi="Aptos" w:eastAsia="SimSun" w:cs="Times New Roman" w:cstheme="minorBidi"/>
          <w:color w:val="auto"/>
          <w:sz w:val="22"/>
          <w:szCs w:val="22"/>
          <w:lang w:eastAsia="zh-CN" w:bidi="ar-SA"/>
        </w:rPr>
        <w:t>Institute of Intelligent Industrial Technologies and Systems for Advanced Manufacturing, CNR-STIIMA, Italy, Bari</w:t>
      </w:r>
    </w:p>
    <w:p w:rsidRPr="00FB38A7" w:rsidR="00D1293E" w:rsidP="00D1293E" w:rsidRDefault="00D1293E" w14:paraId="4D36E90A" w14:textId="77777777">
      <w:pPr>
        <w:jc w:val="center"/>
        <w:rPr>
          <w:rFonts w:ascii="Aptos" w:hAnsi="Aptos" w:cs="Times New Roman"/>
          <w:sz w:val="22"/>
        </w:rPr>
      </w:pPr>
    </w:p>
    <w:p w:rsidRPr="00FB38A7" w:rsidR="00D1293E" w:rsidP="00D1293E" w:rsidRDefault="00D1293E" w14:paraId="642921BF" w14:textId="77777777">
      <w:pPr>
        <w:rPr>
          <w:rFonts w:ascii="Aptos" w:hAnsi="Aptos" w:cs="Times New Roman"/>
          <w:sz w:val="22"/>
        </w:rPr>
      </w:pPr>
    </w:p>
    <w:p w:rsidRPr="00FB38A7" w:rsidR="00D9276E" w:rsidP="00D1293E" w:rsidRDefault="00510650" w14:paraId="18852C74" w14:textId="77777777">
      <w:pPr>
        <w:rPr>
          <w:rFonts w:ascii="Aptos" w:hAnsi="Aptos"/>
          <w:b/>
          <w:bCs/>
          <w:sz w:val="22"/>
        </w:rPr>
      </w:pPr>
      <w:r w:rsidRPr="76CDF39E" w:rsidR="76CDF39E">
        <w:rPr>
          <w:rFonts w:ascii="Aptos" w:hAnsi="Aptos"/>
          <w:b w:val="1"/>
          <w:bCs w:val="1"/>
          <w:sz w:val="22"/>
          <w:szCs w:val="22"/>
        </w:rPr>
        <w:t>Abstract</w:t>
      </w:r>
    </w:p>
    <w:p w:rsidRPr="00FB38A7" w:rsidR="00D9276E" w:rsidP="07C2E467" w:rsidRDefault="00D1293E" w14:paraId="658DBC2C" w14:textId="0AC7D63D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</w:pPr>
      <w:r w:rsidRPr="07C2E467" w:rsidR="07C2E467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 xml:space="preserve">Global and Regional Climate Models </w:t>
      </w:r>
      <w:r w:rsidRPr="07C2E467" w:rsidR="07C2E467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>represent</w:t>
      </w:r>
      <w:r w:rsidRPr="07C2E467" w:rsidR="07C2E467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 xml:space="preserve"> the state of art for assessing climate change impacts, but their coarse spatial resolution limits their utility at local scales, especially in marginal basins and shelf seas [1–3]. </w:t>
      </w:r>
      <w:r w:rsidRPr="07C2E467" w:rsidR="07C2E467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 xml:space="preserve">Statistical downscaling provides a computationally efficient pathway to overcome this limitation by refining large-scale fields to better capture localized processes </w:t>
      </w:r>
      <w:r w:rsidRPr="07C2E467" w:rsidR="07C2E467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 xml:space="preserve">[4–7]. </w:t>
      </w:r>
    </w:p>
    <w:p w:rsidRPr="00FB38A7" w:rsidR="00D9276E" w:rsidP="76CDF39E" w:rsidRDefault="00D1293E" w14:paraId="7D5B485A" w14:textId="21BDC2F6">
      <w:pPr>
        <w:spacing w:after="160" w:line="276" w:lineRule="auto"/>
        <w:jc w:val="both"/>
        <w:rPr>
          <w:rFonts w:ascii="Aptos" w:hAnsi="Aptos"/>
          <w:noProof w:val="0"/>
          <w:sz w:val="22"/>
          <w:szCs w:val="22"/>
          <w:lang w:val="en-US"/>
        </w:rPr>
      </w:pPr>
      <w:r w:rsidRPr="07C2E467" w:rsidR="07C2E467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 xml:space="preserve">We introduce a unified framework combining two complementary ML-based strategies: Super-Resolution (SR), which enhances the spatial detail of coarse fields, and Perfect Prognosis (PP), which learns statistical relationships between large-scale predictors and local-scale predictands [8–9]. The approach is designed to combine different subsets oceanic fields as inputs and targeting multiple ocean variables as outputs. </w:t>
      </w:r>
    </w:p>
    <w:p w:rsidRPr="00FB38A7" w:rsidR="00D9276E" w:rsidP="76CDF39E" w:rsidRDefault="00D1293E" w14:paraId="094E32FF" w14:textId="6AA07A5D">
      <w:pPr>
        <w:spacing w:after="160" w:line="276" w:lineRule="auto"/>
        <w:jc w:val="both"/>
        <w:rPr>
          <w:rFonts w:ascii="Aptos" w:hAnsi="Aptos"/>
          <w:noProof w:val="0"/>
          <w:sz w:val="22"/>
          <w:szCs w:val="22"/>
          <w:lang w:val="en-US"/>
        </w:rPr>
      </w:pPr>
      <w:r w:rsidRPr="7FAEA9E2" w:rsidR="7FAEA9E2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>Our case study focuses on the Adriatic Sea as a testbed. We use the CMEMS MEDSEA Reanalysis [10] on a 1/16° (~4 km) grid since 1990 to 2023, as predictor. A high-resolution Dynamical Downscaling nested within CMEMS MEDSEA Reanalysis [10</w:t>
      </w:r>
      <w:r w:rsidRPr="7FAEA9E2" w:rsidR="7FAEA9E2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>–11</w:t>
      </w:r>
      <w:r w:rsidRPr="7FAEA9E2" w:rsidR="7FAEA9E2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>] (</w:t>
      </w:r>
      <w:r w:rsidRPr="7FAEA9E2" w:rsidR="7FAEA9E2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>AdriaClimPlus</w:t>
      </w:r>
      <w:r w:rsidRPr="7FAEA9E2" w:rsidR="7FAEA9E2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 xml:space="preserve"> Evaluation Run) is chosen as the high-resolution target dataset (~2 km). </w:t>
      </w:r>
    </w:p>
    <w:p w:rsidRPr="00FB38A7" w:rsidR="00D9276E" w:rsidP="76CDF39E" w:rsidRDefault="00D1293E" w14:paraId="4437C8FD" w14:textId="7F49FD0E">
      <w:pPr>
        <w:spacing w:after="160" w:line="276" w:lineRule="auto"/>
        <w:jc w:val="both"/>
        <w:rPr>
          <w:rFonts w:ascii="Aptos" w:hAnsi="Aptos"/>
          <w:noProof w:val="0"/>
          <w:sz w:val="22"/>
          <w:szCs w:val="22"/>
          <w:lang w:val="en-US"/>
        </w:rPr>
      </w:pPr>
      <w:r w:rsidRPr="07C2E467" w:rsidR="07C2E467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 xml:space="preserve">The workflow adopts training in 1990–2012, validation in 2013–2014 and testing from 2015 to 31 May 2023. The framework is designed to integrate a wide spectrum of deep learning strategies, spanning convolutional-based [12–16] and attention-based architectures [17–19] as well as generative approaches (Diffusion Models) [20–23]. </w:t>
      </w:r>
    </w:p>
    <w:p w:rsidRPr="00FB38A7" w:rsidR="00D9276E" w:rsidP="76CDF39E" w:rsidRDefault="00D1293E" w14:paraId="01E16DFE" w14:textId="0D233E1E">
      <w:pPr>
        <w:spacing w:after="160" w:line="276" w:lineRule="auto"/>
        <w:jc w:val="both"/>
        <w:rPr>
          <w:rFonts w:ascii="Aptos" w:hAnsi="Aptos"/>
          <w:noProof w:val="0"/>
          <w:sz w:val="22"/>
          <w:szCs w:val="22"/>
          <w:lang w:val="en-US"/>
        </w:rPr>
      </w:pPr>
      <w:r w:rsidRPr="76CDF39E" w:rsidR="76CDF39E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 xml:space="preserve">Finally, the ENEA-MEDCORDEX regional Earth System Model (ESM) [24,25], at 1/12° (~8 km) resolution for the ocean </w:t>
      </w:r>
      <w:r w:rsidRPr="76CDF39E" w:rsidR="76CDF39E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>component</w:t>
      </w:r>
      <w:r w:rsidRPr="76CDF39E" w:rsidR="76CDF39E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 xml:space="preserve">, has been used to feed the AI-based statistical downscaling infrastructure to produce fine resolution limited area projections. The historical period spans 1980–2014, and two CMIP6 scenarios (from 2015 to 2100) are considered: SSP2-4.5 and SSP5-8.5 [26,27]. </w:t>
      </w:r>
    </w:p>
    <w:p w:rsidRPr="00FB38A7" w:rsidR="00D9276E" w:rsidP="4A82E601" w:rsidRDefault="00D1293E" w14:paraId="5600C012" w14:textId="1A3D2E72">
      <w:pPr>
        <w:spacing w:after="160" w:line="276" w:lineRule="auto"/>
        <w:jc w:val="both"/>
        <w:rPr>
          <w:rFonts w:ascii="Aptos" w:hAnsi="Aptos"/>
          <w:sz w:val="22"/>
          <w:szCs w:val="22"/>
        </w:rPr>
      </w:pPr>
      <w:r w:rsidRPr="4A82E601" w:rsidR="4A82E601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 xml:space="preserve">By jointly advancing SR and PP within a single </w:t>
      </w:r>
      <w:r w:rsidRPr="4A82E601" w:rsidR="4A82E601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>framework and</w:t>
      </w:r>
      <w:r w:rsidRPr="4A82E601" w:rsidR="4A82E601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 xml:space="preserve"> </w:t>
      </w:r>
      <w:r w:rsidRPr="4A82E601" w:rsidR="4A82E601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>leveraging</w:t>
      </w:r>
      <w:r w:rsidRPr="4A82E601" w:rsidR="4A82E601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 xml:space="preserve"> comparisons with existing dynamical downscaling results over the same limited-area domain, this work aims to provide reliable high-resolution ocean projections under different scenarios for coastal risk analysis and adaptation planning in the Adriatic basin.</w:t>
      </w:r>
    </w:p>
    <w:p w:rsidRPr="00FB38A7" w:rsidR="00D9276E" w:rsidP="4A82E601" w:rsidRDefault="00D1293E" w14:paraId="67CEAE60" w14:textId="09D2BAFE">
      <w:pPr>
        <w:spacing w:after="160" w:line="276" w:lineRule="auto"/>
        <w:jc w:val="both"/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</w:pPr>
    </w:p>
    <w:p w:rsidRPr="00FB38A7" w:rsidR="00D9276E" w:rsidP="76CDF39E" w:rsidRDefault="00D1293E" w14:paraId="04E35252" w14:textId="74C75C33">
      <w:pPr>
        <w:spacing w:after="160" w:line="276" w:lineRule="auto"/>
        <w:jc w:val="both"/>
        <w:rPr>
          <w:rFonts w:ascii="Aptos" w:hAnsi="Aptos"/>
          <w:sz w:val="22"/>
          <w:szCs w:val="22"/>
        </w:rPr>
      </w:pPr>
      <w:r w:rsidRPr="4A82E601" w:rsidR="4A82E601">
        <w:rPr>
          <w:rFonts w:ascii="Aptos" w:hAnsi="Aptos" w:eastAsia="SimSun" w:cs="" w:cstheme="minorBidi"/>
          <w:noProof w:val="0"/>
          <w:color w:val="auto"/>
          <w:sz w:val="22"/>
          <w:szCs w:val="22"/>
          <w:lang w:val="en-US" w:eastAsia="zh-CN" w:bidi="ar-SA"/>
        </w:rPr>
        <w:t xml:space="preserve">  </w:t>
      </w:r>
    </w:p>
    <w:p w:rsidR="3CFC7D15" w:rsidP="3CFC7D15" w:rsidRDefault="3CFC7D15" w14:paraId="6A5F0FB9" w14:textId="22DC3B5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ptos" w:hAnsi="Aptos"/>
          <w:b w:val="1"/>
          <w:bCs w:val="1"/>
          <w:noProof w:val="0"/>
          <w:sz w:val="22"/>
          <w:szCs w:val="22"/>
          <w:lang w:val="en-US"/>
        </w:rPr>
      </w:pPr>
      <w:r w:rsidRPr="3CFC7D15" w:rsidR="3CFC7D15">
        <w:rPr>
          <w:rFonts w:ascii="Aptos" w:hAnsi="Aptos"/>
          <w:b w:val="1"/>
          <w:bCs w:val="1"/>
          <w:noProof w:val="0"/>
          <w:sz w:val="22"/>
          <w:szCs w:val="22"/>
          <w:lang w:val="en-US"/>
        </w:rPr>
        <w:t>REFERENCES</w:t>
      </w:r>
    </w:p>
    <w:p w:rsidR="3CFC7D15" w:rsidP="3CFC7D15" w:rsidRDefault="3CFC7D15" w14:paraId="0C9058D7" w14:textId="56E6A962">
      <w:pPr>
        <w:tabs>
          <w:tab w:val="left" w:leader="none" w:pos="1245"/>
        </w:tabs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[1] Benestad, R. E. (2004). Empirical-statistical downscaling in climate modeling.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22222"/>
          <w:sz w:val="18"/>
          <w:szCs w:val="18"/>
          <w:lang w:val="en-US"/>
        </w:rPr>
        <w:t>Eos, Transactions American Geophysical Union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, 85(42), 417–422. </w:t>
      </w:r>
      <w:hyperlink r:id="Rdfa323296a924bdf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https://doi.org/10.1029/2004EO420002</w:t>
        </w:r>
      </w:hyperlink>
    </w:p>
    <w:p w:rsidR="3CFC7D15" w:rsidP="3CFC7D15" w:rsidRDefault="3CFC7D15" w14:paraId="4DCE503C" w14:textId="76D29BCD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[2] Benestad, R. E. (2010). Downscaling precipitation extremes.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Theoretical and Applied Climatology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100, 1–21. </w:t>
      </w:r>
      <w:hyperlink r:id="R1f15449e3b8043cc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https://doi.org/10.1007/s00704-009-0158-1</w:t>
        </w:r>
      </w:hyperlink>
    </w:p>
    <w:p w:rsidR="3CFC7D15" w:rsidP="3CFC7D15" w:rsidRDefault="3CFC7D15" w14:paraId="4A5746B9" w14:textId="64A4AD2E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[3]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Maraun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D. (2016). Bias correcting climate change simulations: A critical review.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Current Climate Change Reports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2, 211–220. </w:t>
      </w:r>
      <w:hyperlink r:id="Rf8e2155def844a1c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https://doi.org/10.1007/s40641-016-0050-x</w:t>
        </w:r>
      </w:hyperlink>
    </w:p>
    <w:p w:rsidR="3CFC7D15" w:rsidP="3CFC7D15" w:rsidRDefault="3CFC7D15" w14:paraId="60A07DE9" w14:textId="5C860F37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[4] Baño-Medina, J. (2021). Understanding deep learning decisions in statistical downscaling models. In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Proceedings of the 10th International Conference on Climate Informatics (CI 2020)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 (pp. 79–85). Association for Computing Machinery. </w:t>
      </w:r>
      <w:hyperlink r:id="Ra72b1c768a164b3b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https://doi.org/10.1145/3429309.3429321</w:t>
        </w:r>
      </w:hyperlink>
    </w:p>
    <w:p w:rsidR="3CFC7D15" w:rsidP="3CFC7D15" w:rsidRDefault="3CFC7D15" w14:paraId="1649CF52" w14:textId="50018F37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[5] Baño-Medina, J., Manzanas, R., &amp; Gutiérrez, J. M. (2020). Configuration and intercomparison of deep learning neural models for statistical downscaling.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Geoscientific Model Development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13, 2109–2124. </w:t>
      </w:r>
      <w:hyperlink r:id="R0f4ea89262d04a20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https://doi.org/10.5194/gmd-13-2109-2020</w:t>
        </w:r>
      </w:hyperlink>
    </w:p>
    <w:p w:rsidR="3CFC7D15" w:rsidP="3CFC7D15" w:rsidRDefault="3CFC7D15" w14:paraId="7873CE2A" w14:textId="1839CCA0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[6] Baño-Medina, J., Manzanas, R., &amp; Gutiérrez, J. M. (2021). On the suitability of deep convolutional neural networks for continental-wide downscaling of climate change projections.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Climate Dynamics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57, 2941–2951. </w:t>
      </w:r>
      <w:hyperlink r:id="Rdf3bc6d6494e4d18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https://doi.org/10.1007/s00382-021-05847-0</w:t>
        </w:r>
      </w:hyperlink>
    </w:p>
    <w:p w:rsidR="3CFC7D15" w:rsidP="3CFC7D15" w:rsidRDefault="3CFC7D15" w14:paraId="08619861" w14:textId="274306AF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[7] Rampal, N., Gibson, P. B., Sood, A., Stuart, S.,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Fauchereau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N. C., Brandolino, C., Noll, B., &amp; Meyers, T. (2022). High-resolution downscaling with interpretable deep learning: Rainfall extremes over New Zealand.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Weather and Climate Extremes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38, 100525. </w:t>
      </w:r>
      <w:hyperlink r:id="Rb568af9f7a394c10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https://doi.org/10.1016/j.wace.2022.100525</w:t>
        </w:r>
      </w:hyperlink>
    </w:p>
    <w:p w:rsidR="3CFC7D15" w:rsidP="3CFC7D15" w:rsidRDefault="3CFC7D15" w14:paraId="2D40B6A7" w14:textId="1980B762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[8] Yuan, B., Jacob, B., Chen, W., &amp;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Staneva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J. (2024). Downscaling sea surface height and currents in coastal regions using convolutional neural network.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Applied Ocean Research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151, 104153. </w:t>
      </w:r>
      <w:hyperlink r:id="R1448ede8164f4124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https://doi.org/10.1016/j.apor.2024.104153</w:t>
        </w:r>
      </w:hyperlink>
    </w:p>
    <w:p w:rsidR="3CFC7D15" w:rsidP="3CFC7D15" w:rsidRDefault="3CFC7D15" w14:paraId="0685CDA7" w14:textId="0F9D97CF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[9] Rampal, N., Gibson, P. B., Sood, A., Stuart, S.,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Fauchereau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N. C., Brandolino, C., Noll, B., &amp; Meyers, T. (2024). Enhancing regional climate downscaling through advances in machine learning.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Artificial Intelligence for the Earth Systems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3, 230066. </w:t>
      </w:r>
      <w:hyperlink r:id="R9dcf3af9fb2643fd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it-IT"/>
          </w:rPr>
          <w:t>https://doi.org/10.1175/AIES-D-23-0066.1</w:t>
        </w:r>
      </w:hyperlink>
    </w:p>
    <w:p w:rsidR="3CFC7D15" w:rsidP="3CFC7D15" w:rsidRDefault="3CFC7D15" w14:paraId="405DB004" w14:textId="656C39E8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[10] Simoncelli, S., Fratianni, C., Pinardi, N., Grandi, A., Drudi, M., Oddo, P., &amp;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>Dobricic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, S. (2014).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Mediterranean Sea physical reanalysis (CMEMS MED-Physics) (Version 1) [Data set].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Copernicus Marine Environment Monitoring Service (CMEMS)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. </w:t>
      </w:r>
      <w:hyperlink r:id="Rcdd4fd23dd6944a3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https://doi.org/10.25423/MEDSEA_REANALYSIS_PHYS_006_004</w:t>
        </w:r>
      </w:hyperlink>
    </w:p>
    <w:p w:rsidR="3CFC7D15" w:rsidP="3CFC7D15" w:rsidRDefault="3CFC7D15" w14:paraId="30CE198D" w14:textId="0084E4C8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[11] Verri, G., Da Costa, V.S.,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>Ramadoss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, V.,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>Tatsch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>Eidt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, R., De Lorenzis, A., Moulin, A., Clementi,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>Mentaschi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, L., Senatore, A., Furnari, L. (2025).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The ADRI-SESM system: A multi-model subregional earth system to solve the coastal water cycle over the Adriatic basin. In prep.</w:t>
      </w:r>
    </w:p>
    <w:p w:rsidR="3CFC7D15" w:rsidP="3CFC7D15" w:rsidRDefault="3CFC7D15" w14:paraId="6A415B17" w14:textId="4B5CA0E5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[12] Wang, Z., Chen, J., &amp; Hoi, S. C. H. (2021). Deep learning for image super-resolution: A survey.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IEEE Transactions on Pattern Analysis and Machine Intelligence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43(10), 3365–3387. </w:t>
      </w:r>
      <w:hyperlink r:id="R186149f607f946f1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https://doi.org/10.1109/TPAMI.2020.2982166</w:t>
        </w:r>
      </w:hyperlink>
    </w:p>
    <w:p w:rsidR="3CFC7D15" w:rsidP="3CFC7D15" w:rsidRDefault="3CFC7D15" w14:paraId="2F3CD8C2" w14:textId="39D1C707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[13]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Ducournau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A., &amp;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Fablet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R. (2016). Deep learning for ocean remote sensing: An application of convolutional neural networks for super-resolution on satellite-derived SST data. In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2016 9th IAPR Workshop on Pattern Recognition in Remote Sensing (PRRS)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 (pp. 1–6). IEEE. </w:t>
      </w:r>
      <w:hyperlink r:id="Rb65a93ea7e3045fb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https://doi.org/10.1109/PRRS.2016.7867019</w:t>
        </w:r>
      </w:hyperlink>
    </w:p>
    <w:p w:rsidR="3CFC7D15" w:rsidP="3CFC7D15" w:rsidRDefault="3CFC7D15" w14:paraId="3315AC2D" w14:textId="4B58C8C8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[14] He, K., Zhang, X., Ren, S., &amp; Sun, J. (2016). Deep residual learning for image recognition. In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Proceedings of the IEEE Conference on Computer Vision and Pattern Recognition (CVPR)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 (pp. 770–778). IEEE. </w:t>
      </w:r>
      <w:hyperlink r:id="R707a42ee318849de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https://doi.org/10.1109/CVPR.2016.90</w:t>
        </w:r>
      </w:hyperlink>
    </w:p>
    <w:p w:rsidR="3CFC7D15" w:rsidP="3CFC7D15" w:rsidRDefault="3CFC7D15" w14:paraId="18256DBF" w14:textId="238C0FD4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[15] Zhang, Z., Liu, Q., &amp; Wang, Y. (2018). Road extraction by deep residual U-Net.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IEEE Geoscience and Remote Sensing Letters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15(5), 749–753. </w:t>
      </w:r>
      <w:hyperlink r:id="R43817972596e42a4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https://doi.org/10.1109/LGRS.2018.2802944</w:t>
        </w:r>
      </w:hyperlink>
    </w:p>
    <w:p w:rsidR="3CFC7D15" w:rsidP="3CFC7D15" w:rsidRDefault="3CFC7D15" w14:paraId="61EEAA00" w14:textId="3F781CF5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[16] Lin, H., Tang, J., Wang, S., et al. (2023). Deep learning downscaled high-resolution daily near surface meteorological datasets over East Asia.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Scientific Data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10, 890. </w:t>
      </w:r>
      <w:hyperlink r:id="R1ede019488e143a6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https://doi.org/10.1038/s41597-023-02805-9</w:t>
        </w:r>
      </w:hyperlink>
    </w:p>
    <w:p w:rsidR="3CFC7D15" w:rsidP="3CFC7D15" w:rsidRDefault="3CFC7D15" w14:paraId="0D49A51C" w14:textId="628B2461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[17] Vaswani, A.,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Shazeer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N., Parmar, N., et al. (2017). Attention is all you need. In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Advances in Neural Information Processing Systems (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NeurIPS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)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, 30. arXiv:1706.03762</w:t>
      </w:r>
    </w:p>
    <w:p w:rsidR="3CFC7D15" w:rsidP="3CFC7D15" w:rsidRDefault="3CFC7D15" w14:paraId="7361C82B" w14:textId="515D219B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[18]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Dosovitskiy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A., Beyer, L., Kolesnikov, A., et al. (2021). An image is worth 16×16 words: Transformers for image recognition at scale. In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International Conference on Learning Representations (ICLR)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. arXiv:2010.11929</w:t>
      </w:r>
    </w:p>
    <w:p w:rsidR="3CFC7D15" w:rsidP="3CFC7D15" w:rsidRDefault="3CFC7D15" w14:paraId="1982F2B4" w14:textId="3013876F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[19]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Alerskans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E., Nyborg, J., Birk, M., &amp; Kaas, E. (2022). A transformer neural network for predicting near-surface temperature.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it-IT"/>
        </w:rPr>
        <w:t>Meteorological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 Applications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, 29(4), e2098. </w:t>
      </w:r>
      <w:hyperlink r:id="R4412d59365664a0b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it-IT"/>
          </w:rPr>
          <w:t>https://doi.org/10.1002/met.2098</w:t>
        </w:r>
      </w:hyperlink>
    </w:p>
    <w:p w:rsidR="3CFC7D15" w:rsidP="3CFC7D15" w:rsidRDefault="3CFC7D15" w14:paraId="069DFB06" w14:textId="30D5C642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[20] Merizzi, F., Asperti, A., &amp;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>Colamonaco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, S. (2024).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Wind speed super-resolution and validation: From ERA5 to CERRA via diffusion models.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Neural Computing and Applications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36, 21899–21921. </w:t>
      </w:r>
      <w:hyperlink r:id="Rbdd2de191f6243ca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https://doi.org/10.1007/s00521-024-10139-9</w:t>
        </w:r>
      </w:hyperlink>
    </w:p>
    <w:p w:rsidR="3CFC7D15" w:rsidP="3CFC7D15" w:rsidRDefault="3CFC7D15" w14:paraId="43A6AF1D" w14:textId="68302FF9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[21] Wang, X., Li, Y., Zuo, Y., Zhu, J., Zhuo, J., Li, X., Liu, L., &amp; Niu, S. (2025). A rapid downscaling approach for meteorological wind fields using diffusion models and attention mechanisms.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Journal of Wind Engineering and Industrial Aerodynamics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266, 106215. </w:t>
      </w:r>
      <w:hyperlink r:id="R0333379a754b4950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https://doi.org/10.1016/j.jweia.2025.106215</w:t>
        </w:r>
      </w:hyperlink>
    </w:p>
    <w:p w:rsidR="3CFC7D15" w:rsidP="3CFC7D15" w:rsidRDefault="3CFC7D15" w14:paraId="33734E0D" w14:textId="56434182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[22] Watt, R. A., &amp; Mansfield, L. A. (2024). Generative diffusion-based downscaling for climate.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arXiv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 preprint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 arXiv:2404.17752. </w:t>
      </w:r>
      <w:hyperlink r:id="Rb3fb46b6f7d441c6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it-IT"/>
          </w:rPr>
          <w:t>https://arxiv.org/abs/2404.17752</w:t>
        </w:r>
      </w:hyperlink>
    </w:p>
    <w:p w:rsidR="3CFC7D15" w:rsidP="3CFC7D15" w:rsidRDefault="3CFC7D15" w14:paraId="27E155CA" w14:textId="5425450A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[23] Wang, S., Li, X., Zhu, X., Li, J., &amp;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>Guo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, S. (2024).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Spatial downscaling of sea surface temperature using diffusion model.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it-IT"/>
        </w:rPr>
        <w:t>Remote Sensing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, 16(20), 3843. </w:t>
      </w:r>
      <w:hyperlink r:id="R66a9b4a9ff114bd1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it-IT"/>
          </w:rPr>
          <w:t>https://doi.org/10.3390/rs16203843</w:t>
        </w:r>
      </w:hyperlink>
    </w:p>
    <w:p w:rsidR="3CFC7D15" w:rsidP="3CFC7D15" w:rsidRDefault="3CFC7D15" w14:paraId="684E5227" w14:textId="1A7506F4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[24]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>Anav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, A., Carillo, A., Palma, M.,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>Struglia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, M. V.,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>Turuncoglu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, U. U., &amp; Sannino, G. (2021).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The ENEA-REG system (v1.0), a multi-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component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 regional Earth system model: Sensitivity to different atmospheric components over the Med-CORDEX (coordinated regional climate downscaling experiment) region.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it-IT"/>
        </w:rPr>
        <w:t>Geoscientific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 Model Development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>, 14(7), 4159–4185.</w:t>
      </w:r>
    </w:p>
    <w:p w:rsidR="3CFC7D15" w:rsidP="3CFC7D15" w:rsidRDefault="3CFC7D15" w14:paraId="4A4E45A2" w14:textId="69E1E408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[25]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>Anav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it-IT"/>
        </w:rPr>
        <w:t xml:space="preserve">, A., Antonelli, M., Calmanti, S., et al.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(2024). Dynamical downscaling of CMIP6 scenarios with ENEA-REG: An impact-oriented application for the Med-CORDEX region.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Climate Dynamics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, 62, 3261–3287. </w:t>
      </w:r>
      <w:hyperlink r:id="Ref387881784f4d9c">
        <w:r w:rsidRPr="3CFC7D15" w:rsidR="3CFC7D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https://doi.org/10.1007/s00382-023-07064-3</w:t>
        </w:r>
      </w:hyperlink>
    </w:p>
    <w:p w:rsidR="3CFC7D15" w:rsidP="3CFC7D15" w:rsidRDefault="3CFC7D15" w14:paraId="7114D232" w14:textId="45C169B7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[26] Eyring, V., Bony, S., Meehl, G. A., Senior, C. A., Stevens, B., Stouffer, R. J., &amp; Taylor, K. E. (2016). Overview of the Coupled Model Intercomparison Project Phase 6 (CMIP6) experimental design and organization.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Geoscientific Model Development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, 9(5), 1937–1958.</w:t>
      </w:r>
    </w:p>
    <w:p w:rsidR="3CFC7D15" w:rsidP="3CFC7D15" w:rsidRDefault="3CFC7D15" w14:paraId="08A65A69" w14:textId="137DA886">
      <w:pPr>
        <w:spacing w:after="14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</w:pP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[27] O’Neill, B. C., Tebaldi, C., van Vuuren, D. P., Eyring, V., 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Friedlingstein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, P., Hurtt, G., Knutti, R., Kriegler, E., Lamarque, J.-F., &amp; Lowe, J. (2016). The Scenario Model Intercomparison Project (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ScenarioMIP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 xml:space="preserve">) for CMIP6. </w:t>
      </w:r>
      <w:r w:rsidRPr="3CFC7D15" w:rsidR="3CFC7D15">
        <w:rPr>
          <w:rStyle w:val="Emphasis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C1D1E"/>
          <w:sz w:val="18"/>
          <w:szCs w:val="18"/>
          <w:lang w:val="en-US"/>
        </w:rPr>
        <w:t>Geoscientific Model Development</w:t>
      </w:r>
      <w:r w:rsidRPr="3CFC7D15" w:rsidR="3CFC7D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D1E"/>
          <w:sz w:val="18"/>
          <w:szCs w:val="18"/>
          <w:lang w:val="en-US"/>
        </w:rPr>
        <w:t>, 9(9), 3461–3482.</w:t>
      </w:r>
    </w:p>
    <w:sectPr w:rsidRPr="00FB38A7" w:rsidR="00D9276E" w:rsidSect="00904D71">
      <w:pgSz w:w="11906" w:h="16838" w:orient="portrait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ZkYzA5Y2QxZWE1OTk3ZWRlYmU2YjgxOWQ0YmUzMzcifQ=="/>
  </w:docVars>
  <w:rsids>
    <w:rsidRoot w:val="00D246A5"/>
    <w:rsid w:val="0005299D"/>
    <w:rsid w:val="002926C3"/>
    <w:rsid w:val="00510650"/>
    <w:rsid w:val="00514D78"/>
    <w:rsid w:val="00666AF1"/>
    <w:rsid w:val="006B43A3"/>
    <w:rsid w:val="006C6BD6"/>
    <w:rsid w:val="00800C49"/>
    <w:rsid w:val="00904D71"/>
    <w:rsid w:val="00A836A5"/>
    <w:rsid w:val="00B376A9"/>
    <w:rsid w:val="00B507F6"/>
    <w:rsid w:val="00B605E2"/>
    <w:rsid w:val="00BF3361"/>
    <w:rsid w:val="00D1293E"/>
    <w:rsid w:val="00D246A5"/>
    <w:rsid w:val="00D9276E"/>
    <w:rsid w:val="00DA5506"/>
    <w:rsid w:val="00DC0D46"/>
    <w:rsid w:val="00DC542E"/>
    <w:rsid w:val="00DF5345"/>
    <w:rsid w:val="00E355E7"/>
    <w:rsid w:val="00FB38A7"/>
    <w:rsid w:val="039F78D2"/>
    <w:rsid w:val="07C2E467"/>
    <w:rsid w:val="1708734D"/>
    <w:rsid w:val="19B60BB4"/>
    <w:rsid w:val="2581351A"/>
    <w:rsid w:val="32FE3480"/>
    <w:rsid w:val="3CFC7D15"/>
    <w:rsid w:val="3F831AB3"/>
    <w:rsid w:val="431E351D"/>
    <w:rsid w:val="4A82E601"/>
    <w:rsid w:val="5E3A01F4"/>
    <w:rsid w:val="76CDF39E"/>
    <w:rsid w:val="7FAEA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A9A1"/>
  <w15:docId w15:val="{F97DA1FB-8AD3-41E1-A2A1-176F2ED7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SimSu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jc w:val="both"/>
    </w:pPr>
    <w:rPr>
      <w:rFonts w:cstheme="minorBidi"/>
      <w:kern w:val="2"/>
      <w:sz w:val="21"/>
      <w:szCs w:val="22"/>
      <w:lang w:val="en-US"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uiPriority w:val="20"/>
    <w:name w:val="Emphasis"/>
    <w:basedOn w:val="DefaultParagraphFont"/>
    <w:qFormat/>
    <w:rsid w:val="3CFC7D15"/>
    <w:rPr>
      <w:i w:val="1"/>
      <w:iCs w:val="1"/>
    </w:rPr>
  </w:style>
  <w:style w:type="character" w:styleId="Hyperlink">
    <w:uiPriority w:val="99"/>
    <w:name w:val="Hyperlink"/>
    <w:basedOn w:val="DefaultParagraphFont"/>
    <w:unhideWhenUsed/>
    <w:rsid w:val="3CFC7D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doi.org/10.1029/2004EO420002" TargetMode="External" Id="Rdfa323296a924bdf" /><Relationship Type="http://schemas.openxmlformats.org/officeDocument/2006/relationships/hyperlink" Target="https://doi.org/10.1007/s00704-009-0158-1" TargetMode="External" Id="R1f15449e3b8043cc" /><Relationship Type="http://schemas.openxmlformats.org/officeDocument/2006/relationships/hyperlink" Target="https://doi.org/10.1007/s40641-016-0050-x" TargetMode="External" Id="Rf8e2155def844a1c" /><Relationship Type="http://schemas.openxmlformats.org/officeDocument/2006/relationships/hyperlink" Target="https://doi.org/10.1145/3429309.3429321" TargetMode="External" Id="Ra72b1c768a164b3b" /><Relationship Type="http://schemas.openxmlformats.org/officeDocument/2006/relationships/hyperlink" Target="https://doi.org/10.5194/gmd-13-2109-2020" TargetMode="External" Id="R0f4ea89262d04a20" /><Relationship Type="http://schemas.openxmlformats.org/officeDocument/2006/relationships/hyperlink" Target="https://doi.org/10.1007/s00382-021-05847-0" TargetMode="External" Id="Rdf3bc6d6494e4d18" /><Relationship Type="http://schemas.openxmlformats.org/officeDocument/2006/relationships/hyperlink" Target="https://doi.org/10.1016/j.wace.2022.100525" TargetMode="External" Id="Rb568af9f7a394c10" /><Relationship Type="http://schemas.openxmlformats.org/officeDocument/2006/relationships/hyperlink" Target="https://doi.org/10.1016/j.apor.2024.104153" TargetMode="External" Id="R1448ede8164f4124" /><Relationship Type="http://schemas.openxmlformats.org/officeDocument/2006/relationships/hyperlink" Target="https://doi.org/10.1175/AIES-D-23-0066.1" TargetMode="External" Id="R9dcf3af9fb2643fd" /><Relationship Type="http://schemas.openxmlformats.org/officeDocument/2006/relationships/hyperlink" Target="https://doi.org/10.25423/MEDSEA_REANALYSIS_PHYS_006_004" TargetMode="External" Id="Rcdd4fd23dd6944a3" /><Relationship Type="http://schemas.openxmlformats.org/officeDocument/2006/relationships/hyperlink" Target="https://doi.org/10.1109/TPAMI.2020.2982166" TargetMode="External" Id="R186149f607f946f1" /><Relationship Type="http://schemas.openxmlformats.org/officeDocument/2006/relationships/hyperlink" Target="https://doi.org/10.1109/PRRS.2016.7867019" TargetMode="External" Id="Rb65a93ea7e3045fb" /><Relationship Type="http://schemas.openxmlformats.org/officeDocument/2006/relationships/hyperlink" Target="https://doi.org/10.1109/CVPR.2016.90" TargetMode="External" Id="R707a42ee318849de" /><Relationship Type="http://schemas.openxmlformats.org/officeDocument/2006/relationships/hyperlink" Target="https://doi.org/10.1109/LGRS.2018.2802944" TargetMode="External" Id="R43817972596e42a4" /><Relationship Type="http://schemas.openxmlformats.org/officeDocument/2006/relationships/hyperlink" Target="https://doi.org/10.1038/s41597-023-02805-9" TargetMode="External" Id="R1ede019488e143a6" /><Relationship Type="http://schemas.openxmlformats.org/officeDocument/2006/relationships/hyperlink" Target="https://doi.org/10.1002/met.2098" TargetMode="External" Id="R4412d59365664a0b" /><Relationship Type="http://schemas.openxmlformats.org/officeDocument/2006/relationships/hyperlink" Target="https://doi.org/10.1007/s00521-024-10139-9" TargetMode="External" Id="Rbdd2de191f6243ca" /><Relationship Type="http://schemas.openxmlformats.org/officeDocument/2006/relationships/hyperlink" Target="https://doi.org/10.1016/j.jweia.2025.106215" TargetMode="External" Id="R0333379a754b4950" /><Relationship Type="http://schemas.openxmlformats.org/officeDocument/2006/relationships/hyperlink" Target="https://arxiv.org/abs/2404.17752" TargetMode="External" Id="Rb3fb46b6f7d441c6" /><Relationship Type="http://schemas.openxmlformats.org/officeDocument/2006/relationships/hyperlink" Target="https://doi.org/10.3390/rs16203843" TargetMode="External" Id="R66a9b4a9ff114bd1" /><Relationship Type="http://schemas.openxmlformats.org/officeDocument/2006/relationships/hyperlink" Target="https://doi.org/10.1007/s00382-023-07064-3" TargetMode="External" Id="Ref387881784f4d9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7f18161-20d7-4746-87fd-50fe3e3b6619}" enabled="0" method="" siteId="{17f18161-20d7-4746-87fd-50fe3e3b6619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张 苗茵</dc:creator>
  <lastModifiedBy>Leonardo Saccotelli</lastModifiedBy>
  <revision>11</revision>
  <dcterms:created xsi:type="dcterms:W3CDTF">2024-12-05T11:08:00.0000000Z</dcterms:created>
  <dcterms:modified xsi:type="dcterms:W3CDTF">2025-12-11T11:25:53.0793229Z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31DF4B301F96420485D3BBD7451342B9_13</vt:lpwstr>
  </property>
</Properties>
</file>