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line="276" w:lineRule="auto"/>
        <w:jc w:val="center"/>
        <w:rPr>
          <w:rFonts w:ascii="Aptos" w:cs="Aptos" w:eastAsia="Aptos" w:hAnsi="Aptos"/>
          <w:b w:val="1"/>
          <w:bCs w:val="1"/>
          <w:sz w:val="24"/>
          <w:szCs w:val="24"/>
        </w:rPr>
      </w:pPr>
      <w:r w:rsidDel="00000000" w:rsidR="00000000" w:rsidRPr="00000000">
        <w:rPr>
          <w:rFonts w:ascii="Arial" w:cs="Arial" w:eastAsia="Arial" w:hAnsi="Arial"/>
          <w:b w:val="1"/>
          <w:bCs w:val="1"/>
          <w:sz w:val="26"/>
          <w:szCs w:val="26"/>
          <w:rtl w:val="0"/>
        </w:rPr>
        <w:t xml:space="preserve">Assimilation of sea surface temperature in the Mediterranean Sea using ML-based operators</w:t>
      </w:r>
      <w:r w:rsidDel="00000000" w:rsidR="00000000" w:rsidRPr="00000000">
        <w:rPr>
          <w:rtl w:val="0"/>
        </w:rPr>
      </w:r>
    </w:p>
    <w:p w:rsidR="00000000" w:rsidDel="00000000" w:rsidP="00000000" w:rsidRDefault="00000000" w:rsidRPr="00000000" w14:paraId="00000002">
      <w:pPr>
        <w:jc w:val="center"/>
        <w:rPr>
          <w:rFonts w:ascii="Aptos" w:cs="Aptos" w:eastAsia="Aptos" w:hAnsi="Aptos"/>
          <w:b w:val="1"/>
          <w:bCs w:val="1"/>
          <w:sz w:val="22"/>
          <w:szCs w:val="22"/>
        </w:rPr>
      </w:pPr>
      <w:r w:rsidDel="00000000" w:rsidR="00000000" w:rsidRPr="00000000">
        <w:rPr>
          <w:rtl w:val="0"/>
        </w:rPr>
      </w:r>
    </w:p>
    <w:p w:rsidR="00000000" w:rsidDel="00000000" w:rsidP="00000000" w:rsidRDefault="00000000" w:rsidRPr="00000000" w14:paraId="00000003">
      <w:pPr>
        <w:widowControl w:val="1"/>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Daniele Bigoni</w:t>
      </w:r>
      <w:r w:rsidDel="00000000" w:rsidR="00000000" w:rsidRPr="00000000">
        <w:rPr>
          <w:rFonts w:ascii="Arial" w:cs="Arial" w:eastAsia="Arial" w:hAnsi="Arial"/>
          <w:sz w:val="22"/>
          <w:szCs w:val="22"/>
          <w:vertAlign w:val="superscript"/>
          <w:rtl w:val="0"/>
        </w:rPr>
        <w:t xml:space="preserve">1,</w:t>
      </w:r>
      <w:r w:rsidDel="00000000" w:rsidR="00000000" w:rsidRPr="00000000">
        <w:rPr>
          <w:rFonts w:ascii="Arial" w:cs="Arial" w:eastAsia="Arial" w:hAnsi="Arial"/>
          <w:sz w:val="22"/>
          <w:szCs w:val="22"/>
          <w:rtl w:val="0"/>
        </w:rPr>
        <w:t xml:space="preserve"> Beniamino Tartufoli</w:t>
      </w:r>
      <w:r w:rsidDel="00000000" w:rsidR="00000000" w:rsidRPr="00000000">
        <w:rPr>
          <w:rFonts w:ascii="Arial" w:cs="Arial" w:eastAsia="Arial" w:hAnsi="Arial"/>
          <w:sz w:val="22"/>
          <w:szCs w:val="22"/>
          <w:vertAlign w:val="superscript"/>
          <w:rtl w:val="0"/>
        </w:rPr>
        <w:t xml:space="preserve">1,2</w:t>
      </w:r>
      <w:r w:rsidDel="00000000" w:rsidR="00000000" w:rsidRPr="00000000">
        <w:rPr>
          <w:rFonts w:ascii="Arial" w:cs="Arial" w:eastAsia="Arial" w:hAnsi="Arial"/>
          <w:sz w:val="22"/>
          <w:szCs w:val="22"/>
          <w:rtl w:val="0"/>
        </w:rPr>
        <w:t xml:space="preserve">, Matteo Broccoli</w:t>
      </w:r>
      <w:r w:rsidDel="00000000" w:rsidR="00000000" w:rsidRPr="00000000">
        <w:rPr>
          <w:rFonts w:ascii="Arial" w:cs="Arial" w:eastAsia="Arial" w:hAnsi="Arial"/>
          <w:sz w:val="22"/>
          <w:szCs w:val="22"/>
          <w:vertAlign w:val="superscript"/>
          <w:rtl w:val="0"/>
        </w:rPr>
        <w:t xml:space="preserve">1</w:t>
      </w:r>
      <w:r w:rsidDel="00000000" w:rsidR="00000000" w:rsidRPr="00000000">
        <w:rPr>
          <w:rFonts w:ascii="Arial" w:cs="Arial" w:eastAsia="Arial" w:hAnsi="Arial"/>
          <w:sz w:val="22"/>
          <w:szCs w:val="22"/>
          <w:rtl w:val="0"/>
        </w:rPr>
        <w:t xml:space="preserve">, Andrea Cipollone</w:t>
      </w:r>
      <w:r w:rsidDel="00000000" w:rsidR="00000000" w:rsidRPr="00000000">
        <w:rPr>
          <w:rFonts w:ascii="Arial" w:cs="Arial" w:eastAsia="Arial" w:hAnsi="Arial"/>
          <w:sz w:val="22"/>
          <w:szCs w:val="22"/>
          <w:vertAlign w:val="superscript"/>
          <w:rtl w:val="0"/>
        </w:rPr>
        <w:t xml:space="preserve">1</w:t>
      </w:r>
      <w:r w:rsidDel="00000000" w:rsidR="00000000" w:rsidRPr="00000000">
        <w:rPr>
          <w:rFonts w:ascii="Arial" w:cs="Arial" w:eastAsia="Arial" w:hAnsi="Arial"/>
          <w:sz w:val="22"/>
          <w:szCs w:val="22"/>
          <w:rtl w:val="0"/>
        </w:rPr>
        <w:t xml:space="preserve">, </w:t>
        <w:br w:type="textWrapping"/>
        <w:t xml:space="preserve">Paolo Oddo</w:t>
      </w:r>
      <w:r w:rsidDel="00000000" w:rsidR="00000000" w:rsidRPr="00000000">
        <w:rPr>
          <w:rFonts w:ascii="Arial" w:cs="Arial" w:eastAsia="Arial" w:hAnsi="Arial"/>
          <w:sz w:val="22"/>
          <w:szCs w:val="22"/>
          <w:vertAlign w:val="superscript"/>
          <w:rtl w:val="0"/>
        </w:rPr>
        <w:t xml:space="preserve">1,2</w:t>
      </w:r>
      <w:r w:rsidDel="00000000" w:rsidR="00000000" w:rsidRPr="00000000">
        <w:rPr>
          <w:rFonts w:ascii="Arial" w:cs="Arial" w:eastAsia="Arial" w:hAnsi="Arial"/>
          <w:sz w:val="22"/>
          <w:szCs w:val="22"/>
          <w:rtl w:val="0"/>
        </w:rPr>
        <w:t xml:space="preserve">, Emanuela Clementi</w:t>
      </w:r>
      <w:r w:rsidDel="00000000" w:rsidR="00000000" w:rsidRPr="00000000">
        <w:rPr>
          <w:rFonts w:ascii="Arial" w:cs="Arial" w:eastAsia="Arial" w:hAnsi="Arial"/>
          <w:sz w:val="22"/>
          <w:szCs w:val="22"/>
          <w:vertAlign w:val="superscript"/>
          <w:rtl w:val="0"/>
        </w:rPr>
        <w:t xml:space="preserve">1</w:t>
      </w:r>
      <w:r w:rsidDel="00000000" w:rsidR="00000000" w:rsidRPr="00000000">
        <w:rPr>
          <w:rFonts w:ascii="Arial" w:cs="Arial" w:eastAsia="Arial" w:hAnsi="Arial"/>
          <w:sz w:val="22"/>
          <w:szCs w:val="22"/>
          <w:rtl w:val="0"/>
        </w:rPr>
        <w:t xml:space="preserve">, Ali Aydogdu</w:t>
      </w:r>
      <w:r w:rsidDel="00000000" w:rsidR="00000000" w:rsidRPr="00000000">
        <w:rPr>
          <w:rFonts w:ascii="Arial" w:cs="Arial" w:eastAsia="Arial" w:hAnsi="Arial"/>
          <w:sz w:val="22"/>
          <w:szCs w:val="22"/>
          <w:vertAlign w:val="superscript"/>
          <w:rtl w:val="0"/>
        </w:rPr>
        <w:t xml:space="preserve">1</w:t>
      </w:r>
      <w:r w:rsidDel="00000000" w:rsidR="00000000" w:rsidRPr="00000000">
        <w:rPr>
          <w:rtl w:val="0"/>
        </w:rPr>
      </w:r>
    </w:p>
    <w:p w:rsidR="00000000" w:rsidDel="00000000" w:rsidP="00000000" w:rsidRDefault="00000000" w:rsidRPr="00000000" w14:paraId="00000004">
      <w:pPr>
        <w:jc w:val="center"/>
        <w:rPr>
          <w:rFonts w:ascii="Aptos" w:cs="Aptos" w:eastAsia="Aptos" w:hAnsi="Aptos"/>
          <w:sz w:val="22"/>
          <w:szCs w:val="22"/>
        </w:rPr>
      </w:pPr>
      <w:r w:rsidDel="00000000" w:rsidR="00000000" w:rsidRPr="00000000">
        <w:rPr>
          <w:rtl w:val="0"/>
        </w:rPr>
      </w:r>
    </w:p>
    <w:p w:rsidR="00000000" w:rsidDel="00000000" w:rsidP="00000000" w:rsidRDefault="00000000" w:rsidRPr="00000000" w14:paraId="00000005">
      <w:pPr>
        <w:widowControl w:val="1"/>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vertAlign w:val="superscript"/>
          <w:rtl w:val="0"/>
        </w:rPr>
        <w:t xml:space="preserve">1</w:t>
      </w:r>
      <w:r w:rsidDel="00000000" w:rsidR="00000000" w:rsidRPr="00000000">
        <w:rPr>
          <w:rFonts w:ascii="Arial" w:cs="Arial" w:eastAsia="Arial" w:hAnsi="Arial"/>
          <w:sz w:val="22"/>
          <w:szCs w:val="22"/>
          <w:rtl w:val="0"/>
        </w:rPr>
        <w:t xml:space="preserve">CMCC Foundation, Italy</w:t>
      </w:r>
    </w:p>
    <w:p w:rsidR="00000000" w:rsidDel="00000000" w:rsidP="00000000" w:rsidRDefault="00000000" w:rsidRPr="00000000" w14:paraId="00000006">
      <w:pPr>
        <w:widowControl w:val="1"/>
        <w:spacing w:line="276" w:lineRule="auto"/>
        <w:jc w:val="center"/>
        <w:rPr>
          <w:rFonts w:ascii="Aptos" w:cs="Aptos" w:eastAsia="Aptos" w:hAnsi="Aptos"/>
          <w:sz w:val="22"/>
          <w:szCs w:val="22"/>
          <w:vertAlign w:val="superscript"/>
        </w:rPr>
      </w:pPr>
      <w:r w:rsidDel="00000000" w:rsidR="00000000" w:rsidRPr="00000000">
        <w:rPr>
          <w:rFonts w:ascii="Arial" w:cs="Arial" w:eastAsia="Arial" w:hAnsi="Arial"/>
          <w:sz w:val="22"/>
          <w:szCs w:val="22"/>
          <w:vertAlign w:val="superscript"/>
          <w:rtl w:val="0"/>
        </w:rPr>
        <w:t xml:space="preserve">2</w:t>
      </w:r>
      <w:r w:rsidDel="00000000" w:rsidR="00000000" w:rsidRPr="00000000">
        <w:rPr>
          <w:rFonts w:ascii="Arial" w:cs="Arial" w:eastAsia="Arial" w:hAnsi="Arial"/>
          <w:sz w:val="22"/>
          <w:szCs w:val="22"/>
          <w:rtl w:val="0"/>
        </w:rPr>
        <w:t xml:space="preserve">University of Bologna, Italy</w:t>
      </w:r>
      <w:r w:rsidDel="00000000" w:rsidR="00000000" w:rsidRPr="00000000">
        <w:rPr>
          <w:rtl w:val="0"/>
        </w:rPr>
      </w:r>
    </w:p>
    <w:p w:rsidR="00000000" w:rsidDel="00000000" w:rsidP="00000000" w:rsidRDefault="00000000" w:rsidRPr="00000000" w14:paraId="00000007">
      <w:pPr>
        <w:jc w:val="center"/>
        <w:rPr>
          <w:rFonts w:ascii="Aptos" w:cs="Aptos" w:eastAsia="Aptos" w:hAnsi="Aptos"/>
          <w:sz w:val="22"/>
          <w:szCs w:val="22"/>
        </w:rPr>
      </w:pPr>
      <w:r w:rsidDel="00000000" w:rsidR="00000000" w:rsidRPr="00000000">
        <w:rPr>
          <w:rtl w:val="0"/>
        </w:rPr>
      </w:r>
    </w:p>
    <w:p w:rsidR="00000000" w:rsidDel="00000000" w:rsidP="00000000" w:rsidRDefault="00000000" w:rsidRPr="00000000" w14:paraId="00000008">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009">
      <w:pPr>
        <w:rPr>
          <w:rFonts w:ascii="Aptos" w:cs="Aptos" w:eastAsia="Aptos" w:hAnsi="Aptos"/>
          <w:b w:val="1"/>
          <w:bCs w:val="1"/>
          <w:sz w:val="22"/>
          <w:szCs w:val="22"/>
        </w:rPr>
      </w:pPr>
      <w:r w:rsidDel="00000000" w:rsidR="00000000" w:rsidRPr="00000000">
        <w:rPr>
          <w:rFonts w:ascii="Aptos" w:cs="Aptos" w:eastAsia="Aptos" w:hAnsi="Aptos"/>
          <w:b w:val="1"/>
          <w:bCs w:val="1"/>
          <w:sz w:val="22"/>
          <w:szCs w:val="22"/>
          <w:rtl w:val="0"/>
        </w:rPr>
        <w:t xml:space="preserve">Abstract</w:t>
      </w:r>
    </w:p>
    <w:p w:rsidR="00000000" w:rsidDel="00000000" w:rsidP="00000000" w:rsidRDefault="00000000" w:rsidRPr="00000000" w14:paraId="0000000A">
      <w:pPr>
        <w:widowControl w:val="1"/>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assimilation of sea surface temperature from satellite observations into ocean models represents a challenging problem due to the non-trivial relationship between measured and modelled quantities. The discrepancy between these two must be addressed by observation operators able to project the observations into physical values (and viceversa) that are meaningful for the numerical ocean model. These operators act on high-dimensional spaces with non-trivial relationships with respect to the local weather conditions and the state of the system, calling for complex modeling and training techniques. On top of that, the integration of these operators in the data assimilation chain asks for the availability of the respective adjoint operators.</w:t>
      </w:r>
    </w:p>
    <w:p w:rsidR="00000000" w:rsidDel="00000000" w:rsidP="00000000" w:rsidRDefault="00000000" w:rsidRPr="00000000" w14:paraId="0000000B">
      <w:pPr>
        <w:widowControl w:val="1"/>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Recent advances in deep learning have paved the way for models flexible enough to be able to represent these complex relationships, while retaining remarkable training properties and providing easy access to adjoint operators through automatic differentiation.</w:t>
      </w:r>
    </w:p>
    <w:p w:rsidR="00000000" w:rsidDel="00000000" w:rsidP="00000000" w:rsidRDefault="00000000" w:rsidRPr="00000000" w14:paraId="0000000C">
      <w:pPr>
        <w:widowControl w:val="1"/>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use U-Net and pix2pix algorithms and leverage the assimilation configurations developed for the Global Ocean in Broccoli and Cipollone (2025) on products tailored for the Mediterranean Sea. We showcase the capability of ML-based operators in the assimilation of the sea surface temperature in a regional 1/24° operational configuration (Clementi et al., 2021). </w:t>
      </w:r>
    </w:p>
    <w:p w:rsidR="00000000" w:rsidDel="00000000" w:rsidP="00000000" w:rsidRDefault="00000000" w:rsidRPr="00000000" w14:paraId="0000000D">
      <w:pPr>
        <w:widowControl w:val="1"/>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widowControl w:val="1"/>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Broccoli, M. and Cipollone, A., 2025. Assimilation of diurnal satellite retrieval of sea surface temperature with convolutional neural network. </w:t>
      </w:r>
      <w:r w:rsidDel="00000000" w:rsidR="00000000" w:rsidRPr="00000000">
        <w:rPr>
          <w:rFonts w:ascii="Arial" w:cs="Arial" w:eastAsia="Arial" w:hAnsi="Arial"/>
          <w:i w:val="1"/>
          <w:iCs w:val="1"/>
          <w:sz w:val="22"/>
          <w:szCs w:val="22"/>
          <w:rtl w:val="0"/>
        </w:rPr>
        <w:t xml:space="preserve">Machine Learning: Earth</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1</w:t>
      </w:r>
      <w:r w:rsidDel="00000000" w:rsidR="00000000" w:rsidRPr="00000000">
        <w:rPr>
          <w:rFonts w:ascii="Arial" w:cs="Arial" w:eastAsia="Arial" w:hAnsi="Arial"/>
          <w:sz w:val="22"/>
          <w:szCs w:val="22"/>
          <w:rtl w:val="0"/>
        </w:rPr>
        <w:t xml:space="preserve">(1), p.015007.</w:t>
      </w:r>
    </w:p>
    <w:p w:rsidR="00000000" w:rsidDel="00000000" w:rsidP="00000000" w:rsidRDefault="00000000" w:rsidRPr="00000000" w14:paraId="0000000F">
      <w:pPr>
        <w:widowControl w:val="1"/>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Clementi, E., Aydogdu, A., Goglio, A.C., Pistoia, J., Escudier, R., Drudi, M., Grandi, A., Mariani, A., Lyubartsev, V., Lecci, R. and Cretí, S., 2021. Mediterranean sea physical analysis and forecast (CMEMS MED-Currents, EAS6 system). </w:t>
      </w:r>
      <w:r w:rsidDel="00000000" w:rsidR="00000000" w:rsidRPr="00000000">
        <w:rPr>
          <w:rFonts w:ascii="Arial" w:cs="Arial" w:eastAsia="Arial" w:hAnsi="Arial"/>
          <w:i w:val="1"/>
          <w:iCs w:val="1"/>
          <w:sz w:val="22"/>
          <w:szCs w:val="22"/>
          <w:rtl w:val="0"/>
        </w:rPr>
        <w:t xml:space="preserve">Copernicus Monitoring Environment Marine Service (CMEMS)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10</w:t>
      </w:r>
      <w:r w:rsidDel="00000000" w:rsidR="00000000" w:rsidRPr="00000000">
        <w:rPr>
          <w:rFonts w:ascii="Arial" w:cs="Arial" w:eastAsia="Arial" w:hAnsi="Arial"/>
          <w:sz w:val="22"/>
          <w:szCs w:val="22"/>
          <w:rtl w:val="0"/>
        </w:rPr>
        <w:t xml:space="preserve">, p.405.</w:t>
      </w:r>
    </w:p>
    <w:p w:rsidR="00000000" w:rsidDel="00000000" w:rsidP="00000000" w:rsidRDefault="00000000" w:rsidRPr="00000000" w14:paraId="00000010">
      <w:pPr>
        <w:rPr>
          <w:rFonts w:ascii="Aptos" w:cs="Aptos" w:eastAsia="Aptos" w:hAnsi="Aptos"/>
          <w:sz w:val="22"/>
          <w:szCs w:val="22"/>
        </w:rPr>
      </w:pPr>
      <w:r w:rsidDel="00000000" w:rsidR="00000000" w:rsidRPr="00000000">
        <w:rPr>
          <w:rtl w:val="0"/>
        </w:rPr>
      </w:r>
    </w:p>
    <w:sectPr>
      <w:pgSz w:h="16838" w:w="11906" w:orient="portrait"/>
      <w:pgMar w:bottom="1440" w:top="1134" w:left="1800" w:right="180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Cdw/TR79Qh69n4mHPOFb3frINg==">CgMxLjA4AHIhMWV1TkpsbmlIcGNuMGRtSXZ2dWZRLWRCeHhHMHpNbnpR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2024-12-05T11:08:00Z</dcterms:created>
  <dc:creator>张 苗茵</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31DF4B301F96420485D3BBD7451342B9_13</vt:lpwstr>
  </property>
</Properties>
</file>